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08"/>
      </w:tblGrid>
      <w:tr w:rsidR="000F0574" w:rsidTr="004114D6">
        <w:trPr>
          <w:trHeight w:val="102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</w:tcPr>
          <w:p w:rsidR="000F0574" w:rsidRPr="00C503C8" w:rsidRDefault="000F0574" w:rsidP="004114D6">
            <w:pPr>
              <w:pStyle w:val="7"/>
              <w:spacing w:after="0" w:line="360" w:lineRule="auto"/>
              <w:rPr>
                <w:rFonts w:ascii="Times New Roman" w:hAnsi="Times New Roman"/>
                <w:bCs/>
                <w:noProof/>
                <w:sz w:val="32"/>
                <w:szCs w:val="32"/>
              </w:rPr>
            </w:pPr>
            <w:bookmarkStart w:id="0" w:name="_GoBack"/>
            <w:r w:rsidRPr="00C503C8">
              <w:rPr>
                <w:rFonts w:ascii="Times New Roman" w:hAnsi="Times New Roman"/>
                <w:bCs/>
                <w:noProof/>
                <w:sz w:val="32"/>
                <w:szCs w:val="32"/>
              </w:rPr>
              <w:t>АДМИНИСТ</w:t>
            </w:r>
            <w:r>
              <w:rPr>
                <w:rFonts w:ascii="Times New Roman" w:hAnsi="Times New Roman"/>
                <w:bCs/>
                <w:noProof/>
                <w:sz w:val="32"/>
                <w:szCs w:val="32"/>
              </w:rPr>
              <w:t>Р</w:t>
            </w:r>
            <w:r w:rsidRPr="00C503C8">
              <w:rPr>
                <w:rFonts w:ascii="Times New Roman" w:hAnsi="Times New Roman"/>
                <w:bCs/>
                <w:noProof/>
                <w:sz w:val="32"/>
                <w:szCs w:val="32"/>
              </w:rPr>
              <w:t xml:space="preserve">АЦИЯ ГОРОДА ГОРНЯКА </w:t>
            </w:r>
          </w:p>
          <w:p w:rsidR="000F0574" w:rsidRPr="00C503C8" w:rsidRDefault="000F0574" w:rsidP="004114D6">
            <w:pPr>
              <w:pStyle w:val="7"/>
              <w:spacing w:after="0" w:line="360" w:lineRule="auto"/>
              <w:rPr>
                <w:rFonts w:ascii="Times New Roman" w:hAnsi="Times New Roman"/>
                <w:bCs/>
                <w:noProof/>
                <w:sz w:val="32"/>
                <w:szCs w:val="32"/>
              </w:rPr>
            </w:pPr>
            <w:r w:rsidRPr="00C503C8">
              <w:rPr>
                <w:rFonts w:ascii="Times New Roman" w:hAnsi="Times New Roman"/>
                <w:bCs/>
                <w:noProof/>
                <w:sz w:val="32"/>
                <w:szCs w:val="32"/>
              </w:rPr>
              <w:t>ЛОКТЕВСКОГО РАЙОНА АЛТАЙСКОГО КРАЯ</w:t>
            </w:r>
          </w:p>
          <w:p w:rsidR="000F0574" w:rsidRPr="00C53539" w:rsidRDefault="000F0574" w:rsidP="004114D6">
            <w:pPr>
              <w:pStyle w:val="2"/>
              <w:tabs>
                <w:tab w:val="left" w:pos="468"/>
                <w:tab w:val="center" w:pos="4646"/>
              </w:tabs>
              <w:spacing w:line="480" w:lineRule="auto"/>
              <w:rPr>
                <w:b/>
                <w:spacing w:val="84"/>
                <w:sz w:val="36"/>
              </w:rPr>
            </w:pPr>
            <w:r w:rsidRPr="00C53539">
              <w:rPr>
                <w:b/>
                <w:spacing w:val="84"/>
                <w:sz w:val="36"/>
              </w:rPr>
              <w:t>ПОСТАНОВЛЕНИЕ</w:t>
            </w:r>
          </w:p>
        </w:tc>
      </w:tr>
      <w:tr w:rsidR="000F0574" w:rsidTr="004114D6">
        <w:trPr>
          <w:trHeight w:val="967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00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628"/>
              <w:gridCol w:w="1400"/>
            </w:tblGrid>
            <w:tr w:rsidR="000F0574" w:rsidRPr="00695214" w:rsidTr="004114D6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</w:tcPr>
                <w:p w:rsidR="000F0574" w:rsidRPr="00695214" w:rsidRDefault="002409C8" w:rsidP="004114D6">
                  <w:pPr>
                    <w:framePr w:hSpace="180" w:wrap="around" w:vAnchor="text" w:hAnchor="margin" w:y="1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05.12.2023</w:t>
                  </w:r>
                </w:p>
              </w:tc>
              <w:tc>
                <w:tcPr>
                  <w:tcW w:w="1118" w:type="dxa"/>
                </w:tcPr>
                <w:p w:rsidR="000F0574" w:rsidRPr="00695214" w:rsidRDefault="000F0574" w:rsidP="004114D6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374" w:type="dxa"/>
                </w:tcPr>
                <w:p w:rsidR="000F0574" w:rsidRPr="00695214" w:rsidRDefault="000F0574" w:rsidP="004114D6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0F0574" w:rsidRPr="00695214" w:rsidRDefault="000F0574" w:rsidP="004114D6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0F0574" w:rsidRPr="00695214" w:rsidRDefault="000F0574" w:rsidP="004114D6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0F0574" w:rsidRPr="00695214" w:rsidRDefault="000F0574" w:rsidP="004114D6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</w:tcPr>
                <w:p w:rsidR="000F0574" w:rsidRPr="00695214" w:rsidRDefault="000F0574" w:rsidP="004114D6">
                  <w:pPr>
                    <w:framePr w:hSpace="180" w:wrap="around" w:vAnchor="text" w:hAnchor="margin" w:y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</w:tcPr>
                <w:p w:rsidR="000F0574" w:rsidRPr="00695214" w:rsidRDefault="000F0574" w:rsidP="004114D6">
                  <w:pPr>
                    <w:framePr w:hSpace="180" w:wrap="around" w:vAnchor="text" w:hAnchor="margin" w:y="1"/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:rsidR="000F0574" w:rsidRPr="00695214" w:rsidRDefault="00452796" w:rsidP="004114D6">
                  <w:pPr>
                    <w:framePr w:hSpace="180" w:wrap="around" w:vAnchor="text" w:hAnchor="margin" w:y="1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368</w:t>
                  </w:r>
                </w:p>
              </w:tc>
            </w:tr>
          </w:tbl>
          <w:p w:rsidR="000F0574" w:rsidRPr="00C53539" w:rsidRDefault="000F0574" w:rsidP="004114D6">
            <w:pPr>
              <w:jc w:val="center"/>
              <w:rPr>
                <w:sz w:val="22"/>
                <w:szCs w:val="22"/>
              </w:rPr>
            </w:pPr>
            <w:r w:rsidRPr="00C53539">
              <w:rPr>
                <w:sz w:val="22"/>
                <w:szCs w:val="22"/>
              </w:rPr>
              <w:t>г. Горняк</w:t>
            </w:r>
          </w:p>
          <w:p w:rsidR="000F0574" w:rsidRDefault="000F0574" w:rsidP="004114D6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F0574" w:rsidRPr="001277C2" w:rsidTr="004114D6">
        <w:trPr>
          <w:trHeight w:val="1013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</w:tcPr>
          <w:p w:rsidR="000F0574" w:rsidRPr="00A521FE" w:rsidRDefault="000F0574" w:rsidP="000B006A">
            <w:pPr>
              <w:jc w:val="both"/>
            </w:pPr>
            <w:r w:rsidRPr="00A521FE">
              <w:t>О</w:t>
            </w:r>
            <w:r w:rsidR="000B006A" w:rsidRPr="00A521FE">
              <w:t>б</w:t>
            </w:r>
            <w:r w:rsidRPr="00A521FE">
              <w:t xml:space="preserve"> </w:t>
            </w:r>
            <w:r w:rsidR="000B006A" w:rsidRPr="00A521FE">
              <w:t>утверждении</w:t>
            </w:r>
            <w:r w:rsidRPr="00A521FE">
              <w:t xml:space="preserve"> </w:t>
            </w:r>
            <w:r w:rsidRPr="00A521FE">
              <w:rPr>
                <w:b/>
              </w:rPr>
              <w:t xml:space="preserve"> </w:t>
            </w:r>
            <w:r w:rsidR="00222570" w:rsidRPr="00A521FE">
              <w:t xml:space="preserve">Программы профилактики </w:t>
            </w:r>
          </w:p>
          <w:p w:rsidR="00222570" w:rsidRDefault="000B006A" w:rsidP="000F0574">
            <w:pPr>
              <w:jc w:val="both"/>
            </w:pPr>
            <w:r>
              <w:t>рисков</w:t>
            </w:r>
            <w:r w:rsidRPr="00222570">
              <w:t xml:space="preserve"> </w:t>
            </w:r>
            <w:r w:rsidR="000F0574" w:rsidRPr="00222570">
              <w:t xml:space="preserve">причинения вреда (ущерба) </w:t>
            </w:r>
            <w:proofErr w:type="gramStart"/>
            <w:r w:rsidR="000F0574" w:rsidRPr="00222570">
              <w:t>охр</w:t>
            </w:r>
            <w:r w:rsidR="00E353D4">
              <w:t>а</w:t>
            </w:r>
            <w:r w:rsidR="000F0574" w:rsidRPr="00222570">
              <w:t>няемым</w:t>
            </w:r>
            <w:proofErr w:type="gramEnd"/>
            <w:r w:rsidR="000F0574" w:rsidRPr="00222570">
              <w:t xml:space="preserve"> </w:t>
            </w:r>
          </w:p>
          <w:p w:rsidR="00222570" w:rsidRDefault="000F0574" w:rsidP="000F0574">
            <w:pPr>
              <w:jc w:val="both"/>
            </w:pPr>
            <w:r w:rsidRPr="00222570">
              <w:t>законом ценностям на 202</w:t>
            </w:r>
            <w:r w:rsidR="00AA44C0">
              <w:t>4</w:t>
            </w:r>
            <w:r w:rsidRPr="00222570">
              <w:t xml:space="preserve"> год в сфере</w:t>
            </w:r>
          </w:p>
          <w:p w:rsidR="00222570" w:rsidRDefault="000F0574" w:rsidP="000F0574">
            <w:pPr>
              <w:jc w:val="both"/>
            </w:pPr>
            <w:r w:rsidRPr="00222570">
              <w:t>муниципального жилищного контроля</w:t>
            </w:r>
          </w:p>
          <w:p w:rsidR="00222570" w:rsidRDefault="000F0574" w:rsidP="000F0574">
            <w:pPr>
              <w:jc w:val="both"/>
              <w:rPr>
                <w:bCs/>
                <w:color w:val="000000"/>
              </w:rPr>
            </w:pPr>
            <w:r w:rsidRPr="00222570">
              <w:rPr>
                <w:bCs/>
                <w:color w:val="000000"/>
              </w:rPr>
              <w:t>на территории</w:t>
            </w:r>
            <w:r w:rsidR="00222570">
              <w:rPr>
                <w:bCs/>
                <w:color w:val="000000"/>
              </w:rPr>
              <w:t xml:space="preserve"> </w:t>
            </w:r>
            <w:r w:rsidR="00222570" w:rsidRPr="000F0574">
              <w:rPr>
                <w:bCs/>
                <w:color w:val="000000"/>
              </w:rPr>
              <w:t xml:space="preserve"> </w:t>
            </w:r>
            <w:proofErr w:type="gramStart"/>
            <w:r w:rsidR="00222570" w:rsidRPr="000F0574">
              <w:rPr>
                <w:bCs/>
                <w:color w:val="000000"/>
              </w:rPr>
              <w:t>муниципального</w:t>
            </w:r>
            <w:proofErr w:type="gramEnd"/>
            <w:r w:rsidR="00222570" w:rsidRPr="000F0574">
              <w:rPr>
                <w:bCs/>
                <w:color w:val="000000"/>
              </w:rPr>
              <w:t xml:space="preserve"> </w:t>
            </w:r>
          </w:p>
          <w:p w:rsidR="00222570" w:rsidRDefault="00222570" w:rsidP="000F0574">
            <w:pPr>
              <w:jc w:val="both"/>
              <w:rPr>
                <w:bCs/>
                <w:color w:val="000000"/>
              </w:rPr>
            </w:pPr>
            <w:r w:rsidRPr="000F0574">
              <w:rPr>
                <w:bCs/>
                <w:color w:val="000000"/>
              </w:rPr>
              <w:t xml:space="preserve">образования Город Горняк Локтевского </w:t>
            </w:r>
          </w:p>
          <w:p w:rsidR="000F0574" w:rsidRPr="00222570" w:rsidRDefault="00222570" w:rsidP="000F0574">
            <w:pPr>
              <w:jc w:val="both"/>
            </w:pPr>
            <w:r w:rsidRPr="000F0574">
              <w:rPr>
                <w:bCs/>
                <w:color w:val="000000"/>
              </w:rPr>
              <w:t>района Алтайского края</w:t>
            </w:r>
          </w:p>
          <w:p w:rsidR="000F0574" w:rsidRPr="001277C2" w:rsidRDefault="000F0574" w:rsidP="004114D6">
            <w:pPr>
              <w:ind w:right="4614"/>
              <w:rPr>
                <w:sz w:val="28"/>
                <w:szCs w:val="28"/>
              </w:rPr>
            </w:pPr>
          </w:p>
        </w:tc>
      </w:tr>
    </w:tbl>
    <w:p w:rsidR="000F0574" w:rsidRDefault="000F0574" w:rsidP="000F0574">
      <w:pPr>
        <w:ind w:firstLine="567"/>
        <w:jc w:val="both"/>
        <w:rPr>
          <w:sz w:val="28"/>
          <w:szCs w:val="28"/>
        </w:rPr>
      </w:pPr>
      <w:proofErr w:type="gramStart"/>
      <w:r w:rsidRPr="0073787E">
        <w:rPr>
          <w:sz w:val="28"/>
          <w:szCs w:val="28"/>
        </w:rPr>
        <w:t xml:space="preserve">Руководствуясь статьей </w:t>
      </w:r>
      <w:r w:rsidR="00C53539">
        <w:rPr>
          <w:sz w:val="28"/>
          <w:szCs w:val="28"/>
        </w:rPr>
        <w:t>44</w:t>
      </w:r>
      <w:r w:rsidR="00A23242">
        <w:rPr>
          <w:sz w:val="28"/>
          <w:szCs w:val="28"/>
        </w:rPr>
        <w:t xml:space="preserve"> Федерального закона от 31.07.2</w:t>
      </w:r>
      <w:r w:rsidRPr="0073787E">
        <w:rPr>
          <w:sz w:val="28"/>
          <w:szCs w:val="28"/>
        </w:rPr>
        <w:t xml:space="preserve">020 года </w:t>
      </w:r>
      <w:r w:rsidR="00222570">
        <w:rPr>
          <w:sz w:val="28"/>
          <w:szCs w:val="28"/>
        </w:rPr>
        <w:br/>
      </w:r>
      <w:r w:rsidRPr="0073787E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 w:rsidR="009E57F7" w:rsidRPr="009E57F7">
        <w:rPr>
          <w:rFonts w:eastAsia="Calibri"/>
          <w:color w:val="000000"/>
          <w:sz w:val="28"/>
          <w:szCs w:val="28"/>
          <w:lang w:eastAsia="en-US"/>
        </w:rPr>
        <w:t>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3787E">
        <w:rPr>
          <w:sz w:val="28"/>
          <w:szCs w:val="28"/>
        </w:rPr>
        <w:t xml:space="preserve">, </w:t>
      </w:r>
      <w:r w:rsidR="00963B90">
        <w:rPr>
          <w:sz w:val="28"/>
          <w:szCs w:val="28"/>
        </w:rPr>
        <w:t>п</w:t>
      </w:r>
      <w:r w:rsidR="00963B90" w:rsidRPr="000C3BB4">
        <w:rPr>
          <w:sz w:val="28"/>
          <w:szCs w:val="28"/>
        </w:rPr>
        <w:t>остановление</w:t>
      </w:r>
      <w:r w:rsidR="00963B90">
        <w:rPr>
          <w:sz w:val="28"/>
          <w:szCs w:val="28"/>
        </w:rPr>
        <w:t>м</w:t>
      </w:r>
      <w:r w:rsidR="00963B90" w:rsidRPr="000C3BB4">
        <w:rPr>
          <w:sz w:val="28"/>
          <w:szCs w:val="28"/>
        </w:rPr>
        <w:t xml:space="preserve"> Правительства Р</w:t>
      </w:r>
      <w:r w:rsidR="00963B90">
        <w:rPr>
          <w:sz w:val="28"/>
          <w:szCs w:val="28"/>
        </w:rPr>
        <w:t xml:space="preserve">оссийской </w:t>
      </w:r>
      <w:r w:rsidR="00963B90" w:rsidRPr="000C3BB4">
        <w:rPr>
          <w:sz w:val="28"/>
          <w:szCs w:val="28"/>
        </w:rPr>
        <w:t>Ф</w:t>
      </w:r>
      <w:r w:rsidR="00963B90">
        <w:rPr>
          <w:sz w:val="28"/>
          <w:szCs w:val="28"/>
        </w:rPr>
        <w:t>едерации</w:t>
      </w:r>
      <w:r w:rsidR="00963B90" w:rsidRPr="000C3BB4">
        <w:rPr>
          <w:sz w:val="28"/>
          <w:szCs w:val="28"/>
        </w:rPr>
        <w:t xml:space="preserve"> от 10.03.2022 N 336 </w:t>
      </w:r>
      <w:r w:rsidR="00963B90" w:rsidRPr="000C3BB4">
        <w:rPr>
          <w:sz w:val="20"/>
          <w:szCs w:val="20"/>
        </w:rPr>
        <w:t>(ред. от 19.06.2023)</w:t>
      </w:r>
      <w:r w:rsidR="00963B90" w:rsidRPr="000C3BB4">
        <w:rPr>
          <w:sz w:val="28"/>
          <w:szCs w:val="28"/>
        </w:rPr>
        <w:t xml:space="preserve"> "Об особенностях организации и осуществления</w:t>
      </w:r>
      <w:proofErr w:type="gramEnd"/>
      <w:r w:rsidR="00963B90" w:rsidRPr="000C3BB4">
        <w:rPr>
          <w:sz w:val="28"/>
          <w:szCs w:val="28"/>
        </w:rPr>
        <w:t xml:space="preserve"> государственного контроля (надзора), муниципального контроля"</w:t>
      </w:r>
      <w:r w:rsidR="00963B90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Город Горняк Локтевского района Алтайского края,</w:t>
      </w:r>
      <w:r w:rsidRPr="001277C2">
        <w:rPr>
          <w:sz w:val="28"/>
          <w:szCs w:val="28"/>
        </w:rPr>
        <w:t xml:space="preserve"> </w:t>
      </w:r>
      <w:proofErr w:type="spellStart"/>
      <w:proofErr w:type="gramStart"/>
      <w:r w:rsidRPr="001277C2">
        <w:rPr>
          <w:sz w:val="28"/>
          <w:szCs w:val="28"/>
        </w:rPr>
        <w:t>п</w:t>
      </w:r>
      <w:proofErr w:type="spellEnd"/>
      <w:proofErr w:type="gramEnd"/>
      <w:r w:rsidRPr="001277C2">
        <w:rPr>
          <w:sz w:val="28"/>
          <w:szCs w:val="28"/>
        </w:rPr>
        <w:t xml:space="preserve"> о с т а </w:t>
      </w:r>
      <w:proofErr w:type="spellStart"/>
      <w:r w:rsidRPr="001277C2">
        <w:rPr>
          <w:sz w:val="28"/>
          <w:szCs w:val="28"/>
        </w:rPr>
        <w:t>н</w:t>
      </w:r>
      <w:proofErr w:type="spellEnd"/>
      <w:r w:rsidRPr="001277C2">
        <w:rPr>
          <w:sz w:val="28"/>
          <w:szCs w:val="28"/>
        </w:rPr>
        <w:t xml:space="preserve"> о в л я ю:</w:t>
      </w:r>
    </w:p>
    <w:p w:rsidR="000F0574" w:rsidRPr="00C53539" w:rsidRDefault="000F0574" w:rsidP="000F0574">
      <w:pPr>
        <w:ind w:firstLine="567"/>
        <w:jc w:val="both"/>
        <w:rPr>
          <w:sz w:val="12"/>
          <w:szCs w:val="12"/>
        </w:rPr>
      </w:pPr>
    </w:p>
    <w:p w:rsidR="000F0574" w:rsidRDefault="000B006A" w:rsidP="000F0574">
      <w:pPr>
        <w:numPr>
          <w:ilvl w:val="0"/>
          <w:numId w:val="15"/>
        </w:numPr>
        <w:tabs>
          <w:tab w:val="clear" w:pos="720"/>
          <w:tab w:val="num" w:pos="426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0F0574" w:rsidRPr="00DA7426">
        <w:rPr>
          <w:sz w:val="28"/>
          <w:szCs w:val="28"/>
        </w:rPr>
        <w:t xml:space="preserve"> </w:t>
      </w:r>
      <w:r w:rsidR="009E57F7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0F0574" w:rsidRPr="00DA7426">
        <w:rPr>
          <w:sz w:val="28"/>
          <w:szCs w:val="28"/>
        </w:rPr>
        <w:t xml:space="preserve"> </w:t>
      </w:r>
      <w:r w:rsidR="004111B2" w:rsidRPr="004111B2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963B90">
        <w:rPr>
          <w:sz w:val="28"/>
          <w:szCs w:val="28"/>
        </w:rPr>
        <w:t>4</w:t>
      </w:r>
      <w:r w:rsidR="004111B2" w:rsidRPr="004111B2">
        <w:rPr>
          <w:sz w:val="28"/>
          <w:szCs w:val="28"/>
        </w:rPr>
        <w:t xml:space="preserve"> год в сфере муниципального жилищного контроля </w:t>
      </w:r>
      <w:r w:rsidR="004111B2" w:rsidRPr="004111B2">
        <w:rPr>
          <w:bCs/>
          <w:color w:val="000000"/>
          <w:sz w:val="28"/>
          <w:szCs w:val="28"/>
        </w:rPr>
        <w:t>на территории</w:t>
      </w:r>
      <w:r w:rsidR="004111B2" w:rsidRPr="00DA7426">
        <w:rPr>
          <w:sz w:val="28"/>
          <w:szCs w:val="28"/>
        </w:rPr>
        <w:t xml:space="preserve"> </w:t>
      </w:r>
      <w:r w:rsidR="000F0574" w:rsidRPr="00DA7426">
        <w:rPr>
          <w:sz w:val="28"/>
          <w:szCs w:val="28"/>
        </w:rPr>
        <w:t>муниципального образования город Горняк Локтевского района Алтайского края</w:t>
      </w:r>
      <w:r w:rsidR="000F0574">
        <w:rPr>
          <w:sz w:val="28"/>
          <w:szCs w:val="28"/>
        </w:rPr>
        <w:t>.</w:t>
      </w:r>
    </w:p>
    <w:p w:rsidR="00C53539" w:rsidRPr="00C53539" w:rsidRDefault="00C53539" w:rsidP="00C53539">
      <w:pPr>
        <w:pStyle w:val="a4"/>
        <w:numPr>
          <w:ilvl w:val="0"/>
          <w:numId w:val="15"/>
        </w:numPr>
        <w:tabs>
          <w:tab w:val="clear" w:pos="720"/>
          <w:tab w:val="num" w:pos="0"/>
        </w:tabs>
        <w:ind w:left="0" w:firstLine="284"/>
        <w:jc w:val="both"/>
        <w:rPr>
          <w:sz w:val="28"/>
          <w:szCs w:val="28"/>
        </w:rPr>
      </w:pPr>
      <w:r w:rsidRPr="00C53539">
        <w:rPr>
          <w:sz w:val="28"/>
          <w:szCs w:val="28"/>
        </w:rPr>
        <w:t xml:space="preserve">Постановление Администрации города Горняка от 01.11.2022 № 495 «Об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</w:t>
      </w:r>
      <w:r w:rsidRPr="00C53539">
        <w:rPr>
          <w:bCs/>
          <w:color w:val="000000"/>
          <w:sz w:val="28"/>
          <w:szCs w:val="28"/>
        </w:rPr>
        <w:t>на территории  муниципального образования Город Горняк Локтевского района Алтайского края</w:t>
      </w:r>
      <w:r>
        <w:rPr>
          <w:bCs/>
          <w:color w:val="000000"/>
          <w:sz w:val="28"/>
          <w:szCs w:val="28"/>
        </w:rPr>
        <w:t>» признать утратившим силу.</w:t>
      </w:r>
    </w:p>
    <w:p w:rsidR="000F0574" w:rsidRDefault="00C53539" w:rsidP="000F0574">
      <w:pPr>
        <w:pStyle w:val="a4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0574">
        <w:rPr>
          <w:sz w:val="28"/>
          <w:szCs w:val="28"/>
        </w:rPr>
        <w:t xml:space="preserve">. Опубликовать данное постановление на стенде Администрации города Горняка и на сайте Администрации </w:t>
      </w:r>
      <w:r w:rsidR="00A7154E">
        <w:rPr>
          <w:sz w:val="28"/>
          <w:szCs w:val="28"/>
        </w:rPr>
        <w:t xml:space="preserve">города Горняка </w:t>
      </w:r>
      <w:r w:rsidR="000F0574">
        <w:rPr>
          <w:sz w:val="28"/>
          <w:szCs w:val="28"/>
        </w:rPr>
        <w:t xml:space="preserve">Локтевского района </w:t>
      </w:r>
      <w:r w:rsidR="00A7154E">
        <w:rPr>
          <w:sz w:val="28"/>
          <w:szCs w:val="28"/>
        </w:rPr>
        <w:t>Алтайского края</w:t>
      </w:r>
      <w:r w:rsidR="000F0574">
        <w:rPr>
          <w:sz w:val="28"/>
          <w:szCs w:val="28"/>
        </w:rPr>
        <w:t>.</w:t>
      </w:r>
    </w:p>
    <w:p w:rsidR="000F0574" w:rsidRPr="001277C2" w:rsidRDefault="00C53539" w:rsidP="000F0574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0574">
        <w:rPr>
          <w:sz w:val="28"/>
          <w:szCs w:val="28"/>
        </w:rPr>
        <w:t>.</w:t>
      </w:r>
      <w:r w:rsidR="000F0574">
        <w:rPr>
          <w:sz w:val="28"/>
          <w:szCs w:val="28"/>
        </w:rPr>
        <w:tab/>
      </w:r>
      <w:proofErr w:type="gramStart"/>
      <w:r w:rsidR="000F0574" w:rsidRPr="009024BF">
        <w:rPr>
          <w:sz w:val="28"/>
          <w:szCs w:val="28"/>
        </w:rPr>
        <w:t>Контроль за</w:t>
      </w:r>
      <w:proofErr w:type="gramEnd"/>
      <w:r w:rsidR="000F0574" w:rsidRPr="009024B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0574" w:rsidRDefault="000F0574" w:rsidP="008B0659">
      <w:pPr>
        <w:pStyle w:val="ab"/>
        <w:spacing w:after="0"/>
        <w:ind w:firstLine="425"/>
        <w:rPr>
          <w:szCs w:val="28"/>
        </w:rPr>
      </w:pPr>
    </w:p>
    <w:p w:rsidR="000F0574" w:rsidRDefault="000F0574" w:rsidP="008B0659">
      <w:pPr>
        <w:pStyle w:val="ab"/>
        <w:spacing w:after="0"/>
        <w:ind w:firstLine="425"/>
        <w:rPr>
          <w:szCs w:val="28"/>
        </w:rPr>
      </w:pPr>
    </w:p>
    <w:p w:rsidR="000F0574" w:rsidRPr="001277C2" w:rsidRDefault="000F0574" w:rsidP="008B0659">
      <w:pPr>
        <w:pStyle w:val="ab"/>
        <w:spacing w:after="0"/>
        <w:ind w:firstLine="425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F0574" w:rsidRPr="00681EF2" w:rsidTr="004114D6">
        <w:tc>
          <w:tcPr>
            <w:tcW w:w="4785" w:type="dxa"/>
            <w:shd w:val="clear" w:color="auto" w:fill="auto"/>
          </w:tcPr>
          <w:p w:rsidR="000F0574" w:rsidRPr="00681EF2" w:rsidRDefault="00C53539" w:rsidP="004114D6">
            <w:pPr>
              <w:jc w:val="both"/>
              <w:rPr>
                <w:rFonts w:eastAsia="Calibri"/>
                <w:sz w:val="28"/>
              </w:rPr>
            </w:pPr>
            <w:r>
              <w:rPr>
                <w:sz w:val="28"/>
                <w:szCs w:val="28"/>
              </w:rPr>
              <w:t>Г</w:t>
            </w:r>
            <w:r w:rsidR="000F0574" w:rsidRPr="001277C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F0574" w:rsidRPr="001277C2">
              <w:rPr>
                <w:sz w:val="28"/>
                <w:szCs w:val="28"/>
              </w:rPr>
              <w:t xml:space="preserve"> </w:t>
            </w:r>
            <w:r w:rsidR="000F0574" w:rsidRPr="00681EF2">
              <w:rPr>
                <w:rFonts w:eastAsia="Calibri"/>
                <w:sz w:val="28"/>
              </w:rPr>
              <w:t xml:space="preserve">Администрации </w:t>
            </w:r>
          </w:p>
          <w:p w:rsidR="000F0574" w:rsidRPr="00681EF2" w:rsidRDefault="000F0574" w:rsidP="004114D6">
            <w:pPr>
              <w:jc w:val="both"/>
              <w:rPr>
                <w:rFonts w:eastAsia="Calibri"/>
                <w:sz w:val="28"/>
              </w:rPr>
            </w:pPr>
            <w:r w:rsidRPr="00681EF2">
              <w:rPr>
                <w:rFonts w:eastAsia="Calibri"/>
                <w:sz w:val="28"/>
              </w:rPr>
              <w:t>города Горняка</w:t>
            </w:r>
          </w:p>
        </w:tc>
        <w:tc>
          <w:tcPr>
            <w:tcW w:w="4786" w:type="dxa"/>
            <w:shd w:val="clear" w:color="auto" w:fill="auto"/>
          </w:tcPr>
          <w:p w:rsidR="000F0574" w:rsidRPr="00681EF2" w:rsidRDefault="000F0574" w:rsidP="004114D6">
            <w:pPr>
              <w:jc w:val="right"/>
              <w:rPr>
                <w:rFonts w:eastAsia="Calibri"/>
                <w:sz w:val="28"/>
              </w:rPr>
            </w:pPr>
          </w:p>
          <w:p w:rsidR="000F0574" w:rsidRPr="00681EF2" w:rsidRDefault="00C53539" w:rsidP="00C53539">
            <w:pPr>
              <w:jc w:val="right"/>
              <w:rPr>
                <w:rFonts w:eastAsia="Calibri"/>
                <w:sz w:val="28"/>
              </w:rPr>
            </w:pPr>
            <w:r>
              <w:rPr>
                <w:sz w:val="28"/>
                <w:szCs w:val="28"/>
              </w:rPr>
              <w:t>С</w:t>
            </w:r>
            <w:r w:rsidR="00E72430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Журба</w:t>
            </w:r>
          </w:p>
        </w:tc>
      </w:tr>
    </w:tbl>
    <w:p w:rsidR="000F0574" w:rsidRDefault="000F0574" w:rsidP="000F0574">
      <w:pPr>
        <w:shd w:val="clear" w:color="auto" w:fill="FFFFFF"/>
        <w:jc w:val="both"/>
      </w:pPr>
    </w:p>
    <w:p w:rsidR="00222570" w:rsidRDefault="00222570">
      <w:r>
        <w:br w:type="page"/>
      </w:r>
    </w:p>
    <w:bookmarkEnd w:id="0"/>
    <w:p w:rsidR="00346E40" w:rsidRDefault="00346E40" w:rsidP="00346E40">
      <w:pPr>
        <w:jc w:val="right"/>
        <w:rPr>
          <w:rStyle w:val="a8"/>
          <w:i w:val="0"/>
          <w:sz w:val="28"/>
          <w:szCs w:val="28"/>
        </w:rPr>
      </w:pPr>
    </w:p>
    <w:p w:rsidR="00A7154E" w:rsidRPr="009322CC" w:rsidRDefault="00A7154E" w:rsidP="00346E40">
      <w:pPr>
        <w:jc w:val="right"/>
        <w:rPr>
          <w:rStyle w:val="a8"/>
          <w:i w:val="0"/>
          <w:sz w:val="28"/>
          <w:szCs w:val="28"/>
        </w:rPr>
      </w:pPr>
    </w:p>
    <w:p w:rsidR="00DA31FE" w:rsidRPr="008B0659" w:rsidRDefault="00DA31FE" w:rsidP="00DA31FE">
      <w:pPr>
        <w:jc w:val="center"/>
        <w:rPr>
          <w:sz w:val="28"/>
          <w:szCs w:val="28"/>
        </w:rPr>
      </w:pPr>
      <w:r w:rsidRPr="008B0659">
        <w:rPr>
          <w:sz w:val="28"/>
          <w:szCs w:val="28"/>
        </w:rPr>
        <w:t>ПРОГРАММА</w:t>
      </w:r>
      <w:r w:rsidR="00511274" w:rsidRPr="008B0659">
        <w:rPr>
          <w:sz w:val="28"/>
          <w:szCs w:val="28"/>
        </w:rPr>
        <w:t xml:space="preserve"> </w:t>
      </w:r>
    </w:p>
    <w:p w:rsidR="00435E34" w:rsidRPr="008B0659" w:rsidRDefault="00DA31FE" w:rsidP="00DA31FE">
      <w:pPr>
        <w:suppressAutoHyphens/>
        <w:jc w:val="center"/>
        <w:rPr>
          <w:bCs/>
          <w:color w:val="000000"/>
          <w:sz w:val="28"/>
          <w:szCs w:val="28"/>
        </w:rPr>
      </w:pPr>
      <w:r w:rsidRPr="008B0659">
        <w:rPr>
          <w:sz w:val="28"/>
          <w:szCs w:val="28"/>
        </w:rPr>
        <w:t>профилактики рисков причинения вреда (ущерба) охра</w:t>
      </w:r>
      <w:r w:rsidR="00511274" w:rsidRPr="008B0659">
        <w:rPr>
          <w:sz w:val="28"/>
          <w:szCs w:val="28"/>
        </w:rPr>
        <w:t>няемым законом ценностям на 202</w:t>
      </w:r>
      <w:r w:rsidR="00A7154E">
        <w:rPr>
          <w:sz w:val="28"/>
          <w:szCs w:val="28"/>
        </w:rPr>
        <w:t>4</w:t>
      </w:r>
      <w:r w:rsidRPr="008B0659">
        <w:rPr>
          <w:sz w:val="28"/>
          <w:szCs w:val="28"/>
        </w:rPr>
        <w:t xml:space="preserve"> год в сфере </w:t>
      </w:r>
      <w:r w:rsidR="007C5909" w:rsidRPr="008B0659">
        <w:rPr>
          <w:sz w:val="28"/>
          <w:szCs w:val="28"/>
        </w:rPr>
        <w:t>муниципально</w:t>
      </w:r>
      <w:r w:rsidRPr="008B0659">
        <w:rPr>
          <w:sz w:val="28"/>
          <w:szCs w:val="28"/>
        </w:rPr>
        <w:t>го</w:t>
      </w:r>
      <w:r w:rsidR="007C5909" w:rsidRPr="008B0659">
        <w:rPr>
          <w:sz w:val="28"/>
          <w:szCs w:val="28"/>
        </w:rPr>
        <w:t xml:space="preserve"> жилищно</w:t>
      </w:r>
      <w:r w:rsidRPr="008B0659">
        <w:rPr>
          <w:sz w:val="28"/>
          <w:szCs w:val="28"/>
        </w:rPr>
        <w:t>го</w:t>
      </w:r>
      <w:r w:rsidR="007C5909" w:rsidRPr="008B0659">
        <w:rPr>
          <w:sz w:val="28"/>
          <w:szCs w:val="28"/>
        </w:rPr>
        <w:t xml:space="preserve"> контрол</w:t>
      </w:r>
      <w:r w:rsidRPr="008B0659">
        <w:rPr>
          <w:sz w:val="28"/>
          <w:szCs w:val="28"/>
        </w:rPr>
        <w:t>я</w:t>
      </w:r>
      <w:r w:rsidR="007422F9" w:rsidRPr="008B0659">
        <w:rPr>
          <w:sz w:val="28"/>
          <w:szCs w:val="28"/>
        </w:rPr>
        <w:t xml:space="preserve"> </w:t>
      </w:r>
      <w:r w:rsidRPr="008B0659">
        <w:rPr>
          <w:bCs/>
          <w:color w:val="000000"/>
          <w:sz w:val="28"/>
          <w:szCs w:val="28"/>
        </w:rPr>
        <w:t xml:space="preserve">на территории </w:t>
      </w:r>
      <w:r w:rsidR="000F0574" w:rsidRPr="008B0659">
        <w:rPr>
          <w:bCs/>
          <w:color w:val="000000"/>
          <w:sz w:val="28"/>
          <w:szCs w:val="28"/>
        </w:rPr>
        <w:t xml:space="preserve">муниципального образования Город Горняк </w:t>
      </w:r>
    </w:p>
    <w:p w:rsidR="00DA31FE" w:rsidRPr="008B0659" w:rsidRDefault="000F0574" w:rsidP="00DA31FE">
      <w:pPr>
        <w:suppressAutoHyphens/>
        <w:jc w:val="center"/>
        <w:rPr>
          <w:bCs/>
          <w:color w:val="000000"/>
          <w:sz w:val="28"/>
          <w:szCs w:val="28"/>
        </w:rPr>
      </w:pPr>
      <w:r w:rsidRPr="008B0659">
        <w:rPr>
          <w:bCs/>
          <w:color w:val="000000"/>
          <w:sz w:val="28"/>
          <w:szCs w:val="28"/>
        </w:rPr>
        <w:t>Локтевского района Алтайского края</w:t>
      </w:r>
    </w:p>
    <w:p w:rsidR="00CA46BF" w:rsidRDefault="00CA46BF" w:rsidP="009322CC">
      <w:pPr>
        <w:jc w:val="center"/>
        <w:rPr>
          <w:sz w:val="28"/>
          <w:szCs w:val="28"/>
        </w:rPr>
      </w:pPr>
    </w:p>
    <w:p w:rsidR="008B0659" w:rsidRDefault="008B0659" w:rsidP="009322CC">
      <w:pPr>
        <w:jc w:val="center"/>
        <w:rPr>
          <w:sz w:val="28"/>
          <w:szCs w:val="28"/>
        </w:rPr>
      </w:pPr>
    </w:p>
    <w:p w:rsidR="00A7154E" w:rsidRPr="009322CC" w:rsidRDefault="00A7154E" w:rsidP="009322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0"/>
        <w:gridCol w:w="7261"/>
      </w:tblGrid>
      <w:tr w:rsidR="00CA46BF" w:rsidRPr="00346E40" w:rsidTr="00CB3C15">
        <w:tc>
          <w:tcPr>
            <w:tcW w:w="2770" w:type="dxa"/>
          </w:tcPr>
          <w:p w:rsidR="00CA46BF" w:rsidRPr="00CB3C15" w:rsidRDefault="00AB6F1D" w:rsidP="009322CC">
            <w:pPr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261" w:type="dxa"/>
          </w:tcPr>
          <w:p w:rsidR="00CA46BF" w:rsidRPr="00435E34" w:rsidRDefault="00AB6F1D" w:rsidP="00A7154E">
            <w:pPr>
              <w:jc w:val="both"/>
              <w:rPr>
                <w:sz w:val="22"/>
                <w:szCs w:val="22"/>
              </w:rPr>
            </w:pPr>
            <w:r w:rsidRPr="00435E34">
              <w:rPr>
                <w:sz w:val="22"/>
                <w:szCs w:val="22"/>
              </w:rPr>
              <w:t xml:space="preserve">Программа </w:t>
            </w:r>
            <w:r w:rsidR="00DA31FE" w:rsidRPr="00435E34">
              <w:rPr>
                <w:sz w:val="22"/>
                <w:szCs w:val="22"/>
              </w:rPr>
              <w:t>профилактики рисков причинения вреда (ущерба) охраняемым законом ц</w:t>
            </w:r>
            <w:r w:rsidR="008D148C" w:rsidRPr="00435E34">
              <w:rPr>
                <w:sz w:val="22"/>
                <w:szCs w:val="22"/>
              </w:rPr>
              <w:t>енностям на 202</w:t>
            </w:r>
            <w:r w:rsidR="00A7154E">
              <w:rPr>
                <w:sz w:val="22"/>
                <w:szCs w:val="22"/>
              </w:rPr>
              <w:t>4</w:t>
            </w:r>
            <w:r w:rsidR="00DA31FE" w:rsidRPr="00435E34">
              <w:rPr>
                <w:sz w:val="22"/>
                <w:szCs w:val="22"/>
              </w:rPr>
              <w:t xml:space="preserve"> год в сфере муниципального жилищного контроля на территории </w:t>
            </w:r>
            <w:r w:rsidR="000F0574" w:rsidRPr="00435E34">
              <w:rPr>
                <w:bCs/>
                <w:color w:val="000000"/>
                <w:sz w:val="22"/>
                <w:szCs w:val="22"/>
              </w:rPr>
              <w:t>муниципального образования Город Горняк Локтевского района Алтайского края</w:t>
            </w:r>
          </w:p>
        </w:tc>
      </w:tr>
      <w:tr w:rsidR="00CA46BF" w:rsidRPr="00346E40" w:rsidTr="00CB3C15">
        <w:tc>
          <w:tcPr>
            <w:tcW w:w="2770" w:type="dxa"/>
          </w:tcPr>
          <w:p w:rsidR="00CA46BF" w:rsidRPr="00CB3C15" w:rsidRDefault="00AB6F1D" w:rsidP="009322CC">
            <w:pPr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7261" w:type="dxa"/>
          </w:tcPr>
          <w:p w:rsidR="00CA46BF" w:rsidRPr="00435E34" w:rsidRDefault="009322CC" w:rsidP="000F0574">
            <w:pPr>
              <w:rPr>
                <w:sz w:val="22"/>
                <w:szCs w:val="22"/>
              </w:rPr>
            </w:pPr>
            <w:r w:rsidRPr="00435E34">
              <w:rPr>
                <w:sz w:val="22"/>
                <w:szCs w:val="22"/>
              </w:rPr>
              <w:t xml:space="preserve">Администрация </w:t>
            </w:r>
            <w:r w:rsidR="000F0574" w:rsidRPr="00435E34">
              <w:rPr>
                <w:sz w:val="22"/>
                <w:szCs w:val="22"/>
              </w:rPr>
              <w:t>города Горняка Локтевского района Алтайского края</w:t>
            </w:r>
            <w:r w:rsidRPr="00435E34">
              <w:rPr>
                <w:sz w:val="22"/>
                <w:szCs w:val="22"/>
              </w:rPr>
              <w:t xml:space="preserve"> </w:t>
            </w:r>
          </w:p>
        </w:tc>
      </w:tr>
      <w:tr w:rsidR="00CA46BF" w:rsidRPr="00346E40" w:rsidTr="00CB3C15">
        <w:tc>
          <w:tcPr>
            <w:tcW w:w="2770" w:type="dxa"/>
          </w:tcPr>
          <w:p w:rsidR="00AB6F1D" w:rsidRPr="00CB3C15" w:rsidRDefault="00AB6F1D" w:rsidP="009322CC">
            <w:pPr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Правовые основания</w:t>
            </w:r>
            <w:r w:rsidR="009322CC" w:rsidRPr="00CB3C15">
              <w:rPr>
                <w:sz w:val="22"/>
                <w:szCs w:val="22"/>
              </w:rPr>
              <w:t xml:space="preserve"> </w:t>
            </w:r>
            <w:r w:rsidRPr="00CB3C15">
              <w:rPr>
                <w:sz w:val="22"/>
                <w:szCs w:val="22"/>
              </w:rPr>
              <w:t>разработки программы</w:t>
            </w:r>
          </w:p>
        </w:tc>
        <w:tc>
          <w:tcPr>
            <w:tcW w:w="7261" w:type="dxa"/>
          </w:tcPr>
          <w:p w:rsidR="007422F9" w:rsidRPr="00CB3C15" w:rsidRDefault="007422F9" w:rsidP="00CB3C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B3C1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Федеральный закон от 31.07.2020 №248-ФЗ </w:t>
            </w:r>
            <w:r w:rsidR="009322CC" w:rsidRPr="00CB3C15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CB3C15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="00346E40" w:rsidRPr="00CB3C1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B3C15">
              <w:rPr>
                <w:rFonts w:eastAsia="Calibri"/>
                <w:color w:val="000000"/>
                <w:sz w:val="22"/>
                <w:szCs w:val="22"/>
                <w:lang w:eastAsia="en-US"/>
              </w:rPr>
              <w:t>государственном контроле (надзоре) и муниципальном контроле в Российс</w:t>
            </w:r>
            <w:r w:rsidR="00B815C8" w:rsidRPr="00CB3C1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кой Федерации</w:t>
            </w:r>
            <w:r w:rsidR="009322CC" w:rsidRPr="00CB3C15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  <w:r w:rsidR="00346E40" w:rsidRPr="00CB3C1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(далее –</w:t>
            </w:r>
            <w:r w:rsidRPr="00CB3C1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Закон № 248-ФЗ).</w:t>
            </w:r>
          </w:p>
          <w:p w:rsidR="00CA46BF" w:rsidRDefault="00241249" w:rsidP="00CB3C1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B3C15">
              <w:rPr>
                <w:rFonts w:eastAsia="Calibri"/>
                <w:color w:val="000000"/>
                <w:sz w:val="22"/>
                <w:szCs w:val="22"/>
                <w:lang w:eastAsia="en-US"/>
              </w:rPr>
              <w:t>Постановление Правительства РФ от 25.06.2021</w:t>
            </w:r>
            <w:r w:rsidR="00346E40" w:rsidRPr="00CB3C1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№</w:t>
            </w:r>
            <w:r w:rsidRPr="00CB3C1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990 </w:t>
            </w:r>
            <w:r w:rsidR="009322CC" w:rsidRPr="00CB3C15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CB3C15">
              <w:rPr>
                <w:rFonts w:eastAsia="Calibri"/>
                <w:color w:val="000000"/>
                <w:sz w:val="22"/>
                <w:szCs w:val="22"/>
                <w:lang w:eastAsia="en-US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9322CC" w:rsidRPr="00CB3C15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</w:p>
          <w:p w:rsidR="00A7154E" w:rsidRPr="00A7154E" w:rsidRDefault="00A7154E" w:rsidP="00A715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154E">
              <w:rPr>
                <w:sz w:val="22"/>
                <w:szCs w:val="22"/>
              </w:rPr>
              <w:t xml:space="preserve">Постановление Правительства Российской Федерации от 10.03.2022 N 336 </w:t>
            </w:r>
            <w:r w:rsidRPr="00A7154E">
              <w:rPr>
                <w:sz w:val="16"/>
                <w:szCs w:val="16"/>
              </w:rPr>
              <w:t>(ред. от 19.06.2023)</w:t>
            </w:r>
            <w:r w:rsidRPr="00A7154E">
              <w:rPr>
                <w:sz w:val="22"/>
                <w:szCs w:val="22"/>
              </w:rPr>
              <w:t xml:space="preserve"> "Об особенностях организации и осуществления государственного контроля (надзора), муниципального контроля"</w:t>
            </w:r>
          </w:p>
        </w:tc>
      </w:tr>
      <w:tr w:rsidR="00CA46BF" w:rsidRPr="00346E40" w:rsidTr="00CB3C15">
        <w:tc>
          <w:tcPr>
            <w:tcW w:w="2770" w:type="dxa"/>
          </w:tcPr>
          <w:p w:rsidR="00CA46BF" w:rsidRPr="00CB3C15" w:rsidRDefault="00AB6F1D" w:rsidP="009322CC">
            <w:pPr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7261" w:type="dxa"/>
          </w:tcPr>
          <w:p w:rsidR="00A43492" w:rsidRPr="00A43492" w:rsidRDefault="00A43492" w:rsidP="00A43492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A43492">
              <w:rPr>
                <w:sz w:val="22"/>
                <w:szCs w:val="22"/>
              </w:rPr>
              <w:t>Предупреждение нарушений контролируемыми лицами  обязательных требований, устранение условий, причин, факторов способствующих причинению и (или) возможному причинению вреда охраняемым законом ценностям</w:t>
            </w:r>
          </w:p>
          <w:p w:rsidR="00241249" w:rsidRPr="00CB3C15" w:rsidRDefault="00346E40" w:rsidP="00CB3C15">
            <w:pPr>
              <w:jc w:val="both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2.</w:t>
            </w:r>
            <w:r w:rsidR="004E4810">
              <w:rPr>
                <w:sz w:val="22"/>
                <w:szCs w:val="22"/>
              </w:rPr>
              <w:t xml:space="preserve"> </w:t>
            </w:r>
            <w:r w:rsidR="00A43492">
              <w:rPr>
                <w:sz w:val="22"/>
                <w:szCs w:val="22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AB6F1D" w:rsidRPr="00CB3C15" w:rsidRDefault="00346E40" w:rsidP="00CB3C15">
            <w:pPr>
              <w:jc w:val="both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3.</w:t>
            </w:r>
            <w:r w:rsidR="004E4810">
              <w:rPr>
                <w:sz w:val="22"/>
                <w:szCs w:val="22"/>
              </w:rPr>
              <w:t xml:space="preserve"> </w:t>
            </w:r>
            <w:r w:rsidR="00A43492">
              <w:rPr>
                <w:sz w:val="22"/>
                <w:szCs w:val="22"/>
              </w:rPr>
              <w:t>Создание условий для доведения обязательных требований до контролируемых лиц</w:t>
            </w:r>
            <w:r w:rsidR="00616A4D">
              <w:rPr>
                <w:sz w:val="22"/>
                <w:szCs w:val="22"/>
              </w:rPr>
              <w:t>, повышение информированности о способах их соблюдения.</w:t>
            </w:r>
          </w:p>
          <w:p w:rsidR="00241249" w:rsidRDefault="00241249" w:rsidP="00616A4D">
            <w:pPr>
              <w:jc w:val="both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4.</w:t>
            </w:r>
            <w:r w:rsidR="004E4810">
              <w:rPr>
                <w:sz w:val="22"/>
                <w:szCs w:val="22"/>
              </w:rPr>
              <w:t xml:space="preserve"> </w:t>
            </w:r>
            <w:r w:rsidR="00616A4D">
              <w:rPr>
                <w:sz w:val="22"/>
                <w:szCs w:val="22"/>
              </w:rPr>
              <w:t>Снижение размера ущерба, причиняемого охраняемым законом ценностям.</w:t>
            </w:r>
          </w:p>
          <w:p w:rsidR="00616A4D" w:rsidRPr="00CB3C15" w:rsidRDefault="00616A4D" w:rsidP="00616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Снижение административной нагрузки на контролируемых лиц.</w:t>
            </w:r>
          </w:p>
        </w:tc>
      </w:tr>
      <w:tr w:rsidR="00CA46BF" w:rsidRPr="00346E40" w:rsidTr="00CB3C15">
        <w:tc>
          <w:tcPr>
            <w:tcW w:w="2770" w:type="dxa"/>
          </w:tcPr>
          <w:p w:rsidR="00CA46BF" w:rsidRPr="00CB3C15" w:rsidRDefault="00AF1A74" w:rsidP="009322CC">
            <w:pPr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261" w:type="dxa"/>
          </w:tcPr>
          <w:p w:rsidR="00346E40" w:rsidRPr="00CB3C15" w:rsidRDefault="00346E40" w:rsidP="00CB3C15">
            <w:pPr>
              <w:tabs>
                <w:tab w:val="left" w:pos="38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1.</w:t>
            </w:r>
            <w:r w:rsidR="004E4810">
              <w:rPr>
                <w:sz w:val="22"/>
                <w:szCs w:val="22"/>
              </w:rPr>
              <w:t xml:space="preserve"> </w:t>
            </w:r>
            <w:r w:rsidR="00241249" w:rsidRPr="00CB3C15">
              <w:rPr>
                <w:sz w:val="22"/>
                <w:szCs w:val="22"/>
              </w:rPr>
              <w:t>Проведени</w:t>
            </w:r>
            <w:r w:rsidR="00FF6E58" w:rsidRPr="00CB3C15">
              <w:rPr>
                <w:sz w:val="22"/>
                <w:szCs w:val="22"/>
              </w:rPr>
              <w:t xml:space="preserve">е профилактических мероприятий, </w:t>
            </w:r>
            <w:r w:rsidR="00241249" w:rsidRPr="00CB3C15">
              <w:rPr>
                <w:sz w:val="22"/>
                <w:szCs w:val="22"/>
              </w:rPr>
              <w:t>направленных на предотвращение причинения вреда</w:t>
            </w:r>
            <w:r w:rsidRPr="00CB3C15">
              <w:rPr>
                <w:sz w:val="22"/>
                <w:szCs w:val="22"/>
              </w:rPr>
              <w:t xml:space="preserve"> </w:t>
            </w:r>
            <w:r w:rsidR="00241249" w:rsidRPr="00CB3C15">
              <w:rPr>
                <w:sz w:val="22"/>
                <w:szCs w:val="22"/>
              </w:rPr>
              <w:t>охраняемым законом ценностям.</w:t>
            </w:r>
          </w:p>
          <w:p w:rsidR="00FF6E58" w:rsidRPr="00CB3C15" w:rsidRDefault="00952284" w:rsidP="00CB3C15">
            <w:pPr>
              <w:tabs>
                <w:tab w:val="left" w:pos="38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46E40" w:rsidRPr="00CB3C15">
              <w:rPr>
                <w:sz w:val="22"/>
                <w:szCs w:val="22"/>
              </w:rPr>
              <w:t>.</w:t>
            </w:r>
            <w:r w:rsidR="004E4810">
              <w:rPr>
                <w:sz w:val="22"/>
                <w:szCs w:val="22"/>
              </w:rPr>
              <w:t xml:space="preserve"> </w:t>
            </w:r>
            <w:r w:rsidR="00241249" w:rsidRPr="00CB3C15">
              <w:rPr>
                <w:sz w:val="22"/>
                <w:szCs w:val="22"/>
              </w:rPr>
              <w:t>Информирование, конс</w:t>
            </w:r>
            <w:r w:rsidR="005D219C" w:rsidRPr="00CB3C15">
              <w:rPr>
                <w:sz w:val="22"/>
                <w:szCs w:val="22"/>
              </w:rPr>
              <w:t xml:space="preserve">ультирование контролируемых лиц </w:t>
            </w:r>
            <w:r w:rsidR="00241249" w:rsidRPr="00CB3C15">
              <w:rPr>
                <w:sz w:val="22"/>
                <w:szCs w:val="22"/>
              </w:rPr>
              <w:t>с использованием информацион</w:t>
            </w:r>
            <w:r w:rsidR="00346E40" w:rsidRPr="00CB3C15">
              <w:rPr>
                <w:sz w:val="22"/>
                <w:szCs w:val="22"/>
              </w:rPr>
              <w:t>но-</w:t>
            </w:r>
            <w:r w:rsidR="00241249" w:rsidRPr="00CB3C15">
              <w:rPr>
                <w:sz w:val="22"/>
                <w:szCs w:val="22"/>
              </w:rPr>
              <w:t>т</w:t>
            </w:r>
            <w:r w:rsidR="00FF6E58" w:rsidRPr="00CB3C15">
              <w:rPr>
                <w:sz w:val="22"/>
                <w:szCs w:val="22"/>
              </w:rPr>
              <w:t>елекоммуникационных технологий.</w:t>
            </w:r>
          </w:p>
          <w:p w:rsidR="00CA46BF" w:rsidRPr="00CB3C15" w:rsidRDefault="00952284" w:rsidP="00CB3C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6E40" w:rsidRPr="00CB3C15">
              <w:rPr>
                <w:sz w:val="22"/>
                <w:szCs w:val="22"/>
              </w:rPr>
              <w:t>.</w:t>
            </w:r>
            <w:r w:rsidR="004E4810">
              <w:rPr>
                <w:sz w:val="22"/>
                <w:szCs w:val="22"/>
              </w:rPr>
              <w:t xml:space="preserve"> </w:t>
            </w:r>
            <w:r w:rsidR="00241249" w:rsidRPr="00CB3C15">
              <w:rPr>
                <w:sz w:val="22"/>
                <w:szCs w:val="22"/>
              </w:rPr>
              <w:t>Обеспечение доступн</w:t>
            </w:r>
            <w:r w:rsidR="00FF6E58" w:rsidRPr="00CB3C15">
              <w:rPr>
                <w:sz w:val="22"/>
                <w:szCs w:val="22"/>
              </w:rPr>
              <w:t xml:space="preserve">ости информации об обязательных </w:t>
            </w:r>
            <w:r w:rsidR="00241249" w:rsidRPr="00CB3C15">
              <w:rPr>
                <w:sz w:val="22"/>
                <w:szCs w:val="22"/>
              </w:rPr>
              <w:t>требованиях и необходимых мерах по их исполнению.</w:t>
            </w:r>
          </w:p>
          <w:p w:rsidR="00FF6E58" w:rsidRPr="00CB3C15" w:rsidRDefault="00952284" w:rsidP="00CB3C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F6E58" w:rsidRPr="00CB3C15">
              <w:rPr>
                <w:sz w:val="22"/>
                <w:szCs w:val="22"/>
              </w:rPr>
              <w:t>.</w:t>
            </w:r>
            <w:r w:rsidR="004E4810">
              <w:rPr>
                <w:sz w:val="22"/>
                <w:szCs w:val="22"/>
              </w:rPr>
              <w:t xml:space="preserve"> </w:t>
            </w:r>
            <w:r w:rsidR="00FF6E58" w:rsidRPr="00CB3C15">
              <w:rPr>
                <w:sz w:val="22"/>
                <w:szCs w:val="22"/>
              </w:rPr>
              <w:t>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AF1A74" w:rsidRPr="00346E40" w:rsidTr="00CB3C15">
        <w:tc>
          <w:tcPr>
            <w:tcW w:w="2770" w:type="dxa"/>
          </w:tcPr>
          <w:p w:rsidR="00AF1A74" w:rsidRPr="00CB3C15" w:rsidRDefault="00A54600" w:rsidP="009322CC">
            <w:pPr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261" w:type="dxa"/>
          </w:tcPr>
          <w:p w:rsidR="00AF1A74" w:rsidRPr="008B0659" w:rsidRDefault="00FF6E58" w:rsidP="00A7154E">
            <w:pPr>
              <w:jc w:val="center"/>
              <w:rPr>
                <w:sz w:val="22"/>
                <w:szCs w:val="22"/>
              </w:rPr>
            </w:pPr>
            <w:r w:rsidRPr="008B0659">
              <w:rPr>
                <w:sz w:val="22"/>
                <w:szCs w:val="22"/>
              </w:rPr>
              <w:t>20</w:t>
            </w:r>
            <w:r w:rsidR="00511274" w:rsidRPr="008B0659">
              <w:rPr>
                <w:sz w:val="22"/>
                <w:szCs w:val="22"/>
              </w:rPr>
              <w:t>2</w:t>
            </w:r>
            <w:r w:rsidR="00A7154E">
              <w:rPr>
                <w:sz w:val="22"/>
                <w:szCs w:val="22"/>
              </w:rPr>
              <w:t>4</w:t>
            </w:r>
            <w:r w:rsidRPr="008B0659">
              <w:rPr>
                <w:sz w:val="22"/>
                <w:szCs w:val="22"/>
              </w:rPr>
              <w:t xml:space="preserve"> год</w:t>
            </w:r>
          </w:p>
        </w:tc>
      </w:tr>
    </w:tbl>
    <w:p w:rsidR="00616A4D" w:rsidRDefault="00616A4D" w:rsidP="004E4810">
      <w:pPr>
        <w:jc w:val="both"/>
        <w:rPr>
          <w:b/>
          <w:sz w:val="28"/>
          <w:szCs w:val="28"/>
        </w:rPr>
      </w:pPr>
    </w:p>
    <w:p w:rsidR="00A7154E" w:rsidRDefault="00A7154E" w:rsidP="004E4810">
      <w:pPr>
        <w:jc w:val="both"/>
        <w:rPr>
          <w:b/>
          <w:sz w:val="28"/>
          <w:szCs w:val="28"/>
        </w:rPr>
      </w:pPr>
    </w:p>
    <w:p w:rsidR="00A7154E" w:rsidRDefault="00A7154E" w:rsidP="004E4810">
      <w:pPr>
        <w:jc w:val="both"/>
        <w:rPr>
          <w:b/>
          <w:sz w:val="28"/>
          <w:szCs w:val="28"/>
        </w:rPr>
      </w:pPr>
    </w:p>
    <w:p w:rsidR="00A7154E" w:rsidRDefault="00A7154E" w:rsidP="004E4810">
      <w:pPr>
        <w:jc w:val="both"/>
        <w:rPr>
          <w:b/>
          <w:sz w:val="28"/>
          <w:szCs w:val="28"/>
        </w:rPr>
      </w:pPr>
    </w:p>
    <w:p w:rsidR="00A7154E" w:rsidRDefault="00A7154E" w:rsidP="004E4810">
      <w:pPr>
        <w:jc w:val="both"/>
        <w:rPr>
          <w:b/>
          <w:sz w:val="28"/>
          <w:szCs w:val="28"/>
        </w:rPr>
      </w:pPr>
    </w:p>
    <w:p w:rsidR="00A7154E" w:rsidRDefault="00A7154E" w:rsidP="004E4810">
      <w:pPr>
        <w:jc w:val="both"/>
        <w:rPr>
          <w:b/>
          <w:sz w:val="28"/>
          <w:szCs w:val="28"/>
        </w:rPr>
      </w:pPr>
    </w:p>
    <w:p w:rsidR="00830CBA" w:rsidRPr="008B0659" w:rsidRDefault="00346E40" w:rsidP="008B0659">
      <w:pPr>
        <w:jc w:val="center"/>
        <w:rPr>
          <w:sz w:val="28"/>
          <w:szCs w:val="28"/>
        </w:rPr>
      </w:pPr>
      <w:proofErr w:type="gramStart"/>
      <w:r w:rsidRPr="008B0659">
        <w:rPr>
          <w:sz w:val="28"/>
          <w:szCs w:val="28"/>
          <w:lang w:val="en-US"/>
        </w:rPr>
        <w:lastRenderedPageBreak/>
        <w:t>I</w:t>
      </w:r>
      <w:r w:rsidR="00133CCD" w:rsidRPr="008B0659">
        <w:rPr>
          <w:sz w:val="28"/>
          <w:szCs w:val="28"/>
        </w:rPr>
        <w:t>.</w:t>
      </w:r>
      <w:r w:rsidR="00830CBA" w:rsidRPr="008B0659">
        <w:rPr>
          <w:rFonts w:eastAsia="Calibri"/>
          <w:sz w:val="28"/>
          <w:szCs w:val="28"/>
          <w:lang w:eastAsia="en-US"/>
        </w:rPr>
        <w:t xml:space="preserve"> </w:t>
      </w:r>
      <w:r w:rsidR="00830CBA" w:rsidRPr="008B0659">
        <w:rPr>
          <w:sz w:val="28"/>
          <w:szCs w:val="28"/>
        </w:rPr>
        <w:t>Анализ текущ</w:t>
      </w:r>
      <w:r w:rsidR="00010B75" w:rsidRPr="008B0659">
        <w:rPr>
          <w:sz w:val="28"/>
          <w:szCs w:val="28"/>
        </w:rPr>
        <w:t>его состояния осуществления</w:t>
      </w:r>
      <w:r w:rsidR="00830CBA" w:rsidRPr="008B0659">
        <w:rPr>
          <w:sz w:val="28"/>
          <w:szCs w:val="28"/>
        </w:rPr>
        <w:t xml:space="preserve"> </w:t>
      </w:r>
      <w:r w:rsidR="00010B75" w:rsidRPr="008B0659">
        <w:rPr>
          <w:sz w:val="28"/>
          <w:szCs w:val="28"/>
        </w:rPr>
        <w:t xml:space="preserve">муниципального жилищного </w:t>
      </w:r>
      <w:r w:rsidR="00830CBA" w:rsidRPr="008B0659">
        <w:rPr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4E4810" w:rsidRPr="008B0659">
        <w:rPr>
          <w:sz w:val="28"/>
          <w:szCs w:val="28"/>
        </w:rPr>
        <w:t>.</w:t>
      </w:r>
      <w:proofErr w:type="gramEnd"/>
    </w:p>
    <w:p w:rsidR="00893062" w:rsidRPr="008B0659" w:rsidRDefault="00893062" w:rsidP="008B0659">
      <w:pPr>
        <w:jc w:val="center"/>
        <w:rPr>
          <w:sz w:val="28"/>
          <w:szCs w:val="28"/>
        </w:rPr>
      </w:pPr>
    </w:p>
    <w:p w:rsidR="00E52385" w:rsidRPr="00616A4D" w:rsidRDefault="00A573DA" w:rsidP="00616A4D">
      <w:pPr>
        <w:ind w:firstLine="567"/>
        <w:jc w:val="both"/>
        <w:rPr>
          <w:sz w:val="28"/>
          <w:szCs w:val="28"/>
        </w:rPr>
      </w:pPr>
      <w:r w:rsidRPr="00616A4D">
        <w:rPr>
          <w:sz w:val="28"/>
          <w:szCs w:val="28"/>
        </w:rPr>
        <w:t xml:space="preserve">Программа профилактики </w:t>
      </w:r>
      <w:r w:rsidR="00F45C18" w:rsidRPr="00616A4D">
        <w:rPr>
          <w:sz w:val="28"/>
          <w:szCs w:val="28"/>
        </w:rPr>
        <w:t xml:space="preserve">рисков причинения вреда </w:t>
      </w:r>
      <w:r w:rsidR="0064229C" w:rsidRPr="00616A4D">
        <w:rPr>
          <w:sz w:val="28"/>
          <w:szCs w:val="28"/>
        </w:rPr>
        <w:t xml:space="preserve">(ущерба) </w:t>
      </w:r>
      <w:r w:rsidR="00F45C18" w:rsidRPr="00616A4D">
        <w:rPr>
          <w:sz w:val="28"/>
          <w:szCs w:val="28"/>
        </w:rPr>
        <w:t>охраняемым законом ц</w:t>
      </w:r>
      <w:r w:rsidR="00CB6710" w:rsidRPr="00616A4D">
        <w:rPr>
          <w:sz w:val="28"/>
          <w:szCs w:val="28"/>
        </w:rPr>
        <w:t>енностям по муниципальному жилищному контролю</w:t>
      </w:r>
      <w:r w:rsidR="008D148C" w:rsidRPr="00616A4D">
        <w:rPr>
          <w:sz w:val="28"/>
          <w:szCs w:val="28"/>
        </w:rPr>
        <w:t xml:space="preserve"> на 202</w:t>
      </w:r>
      <w:r w:rsidR="00A7154E">
        <w:rPr>
          <w:sz w:val="28"/>
          <w:szCs w:val="28"/>
        </w:rPr>
        <w:t>4</w:t>
      </w:r>
      <w:r w:rsidR="00F45C18" w:rsidRPr="00616A4D">
        <w:rPr>
          <w:sz w:val="28"/>
          <w:szCs w:val="28"/>
        </w:rPr>
        <w:t xml:space="preserve"> год </w:t>
      </w:r>
      <w:r w:rsidRPr="00616A4D">
        <w:rPr>
          <w:sz w:val="28"/>
          <w:szCs w:val="28"/>
        </w:rPr>
        <w:t xml:space="preserve">представляет собой систему </w:t>
      </w:r>
      <w:r w:rsidR="00FD3A0E" w:rsidRPr="00616A4D">
        <w:rPr>
          <w:sz w:val="28"/>
          <w:szCs w:val="28"/>
        </w:rPr>
        <w:t>мероприятий, направленных на снижение уровня</w:t>
      </w:r>
      <w:r w:rsidR="001C1243" w:rsidRPr="00616A4D">
        <w:rPr>
          <w:sz w:val="28"/>
          <w:szCs w:val="28"/>
        </w:rPr>
        <w:t xml:space="preserve"> допускаемых </w:t>
      </w:r>
      <w:r w:rsidR="00CB6710" w:rsidRPr="00616A4D">
        <w:rPr>
          <w:sz w:val="28"/>
          <w:szCs w:val="28"/>
        </w:rPr>
        <w:t xml:space="preserve">физическими лицами, </w:t>
      </w:r>
      <w:r w:rsidR="001C1243" w:rsidRPr="00616A4D">
        <w:rPr>
          <w:sz w:val="28"/>
          <w:szCs w:val="28"/>
        </w:rPr>
        <w:t>юридическими лицами, индивидуальными предпринимателями</w:t>
      </w:r>
      <w:r w:rsidR="00FD3A0E" w:rsidRPr="00616A4D">
        <w:rPr>
          <w:sz w:val="28"/>
          <w:szCs w:val="28"/>
        </w:rPr>
        <w:t xml:space="preserve"> нарушений законодательства</w:t>
      </w:r>
      <w:r w:rsidR="001C1243" w:rsidRPr="00616A4D">
        <w:rPr>
          <w:sz w:val="28"/>
          <w:szCs w:val="28"/>
        </w:rPr>
        <w:t>.</w:t>
      </w:r>
    </w:p>
    <w:p w:rsidR="00616A4D" w:rsidRDefault="00991C14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жилищного контроля </w:t>
      </w:r>
      <w:r w:rsidR="0007776A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является:</w:t>
      </w:r>
    </w:p>
    <w:p w:rsidR="0007776A" w:rsidRDefault="0007776A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гражданами и организациями (контролируемые лица) обязательных требований установленных жилищным законодательством, законодательством об энергосбережении в отношении муниципального жилищного фонда, а именно, требований:</w:t>
      </w:r>
    </w:p>
    <w:p w:rsidR="0007776A" w:rsidRDefault="0007776A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использованию и сохранности жилищного фонда,</w:t>
      </w:r>
    </w:p>
    <w:p w:rsidR="0007776A" w:rsidRDefault="0007776A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жилым помещениям, их использованию и содержанию,</w:t>
      </w:r>
    </w:p>
    <w:p w:rsidR="0007776A" w:rsidRDefault="0007776A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содержанию и использованию общего имущества собственников помещений в многоквартирных домах (МКД),</w:t>
      </w:r>
    </w:p>
    <w:p w:rsidR="0007776A" w:rsidRDefault="0007776A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порядку осуществления перепланировки и (или) переустройства помещений в МКД,</w:t>
      </w:r>
    </w:p>
    <w:p w:rsidR="0007776A" w:rsidRDefault="0007776A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порядку осуществления перевода жилого помещения в </w:t>
      </w:r>
      <w:proofErr w:type="gramStart"/>
      <w:r>
        <w:rPr>
          <w:sz w:val="28"/>
          <w:szCs w:val="28"/>
        </w:rPr>
        <w:t>нежилое</w:t>
      </w:r>
      <w:proofErr w:type="gramEnd"/>
      <w:r>
        <w:rPr>
          <w:sz w:val="28"/>
          <w:szCs w:val="28"/>
        </w:rPr>
        <w:t xml:space="preserve"> и нежилого </w:t>
      </w:r>
      <w:r w:rsidR="00F013B8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t xml:space="preserve">в жилое </w:t>
      </w:r>
      <w:r w:rsidR="00F013B8">
        <w:rPr>
          <w:sz w:val="28"/>
          <w:szCs w:val="28"/>
        </w:rPr>
        <w:t>в МКД,</w:t>
      </w:r>
    </w:p>
    <w:p w:rsidR="00F013B8" w:rsidRDefault="00F013B8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созданию и деятельности юридических лиц, индивидуальных предпринимателей, осуществляющих управление МКД, оказывающих услуги и (или) выполняющих работы по содержанию и ремонту общего имущества в МКД,</w:t>
      </w:r>
    </w:p>
    <w:p w:rsidR="00F013B8" w:rsidRDefault="00F013B8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формированию фондов капитального ремонта,</w:t>
      </w:r>
    </w:p>
    <w:p w:rsidR="00F013B8" w:rsidRDefault="00F013B8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предоставлению коммунальных услуг собственникам и пользователям помещений в МКД,</w:t>
      </w:r>
    </w:p>
    <w:p w:rsidR="00F013B8" w:rsidRDefault="00F013B8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порядку размещения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организациями, лицами, осуществляющими деятельность по управлению МКД информации в государственной информационной системе жилищно-коммунального хозяйства (ГИС ЖКХ),</w:t>
      </w:r>
    </w:p>
    <w:p w:rsidR="00F013B8" w:rsidRDefault="00F013B8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обеспечению доступности для инвалидов помещений в МКД.</w:t>
      </w:r>
    </w:p>
    <w:p w:rsidR="0007776A" w:rsidRDefault="00F013B8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требований энергетической эффективности и оснащенности помещений МКД приборами учёта используемых энергетических ресурсов.</w:t>
      </w:r>
    </w:p>
    <w:p w:rsidR="00F013B8" w:rsidRDefault="00F013B8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правил содержания общего имущества в МКД,</w:t>
      </w:r>
    </w:p>
    <w:p w:rsidR="00F013B8" w:rsidRDefault="00F013B8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178F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изм</w:t>
      </w:r>
      <w:r w:rsidR="00901C72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901C72">
        <w:rPr>
          <w:sz w:val="28"/>
          <w:szCs w:val="28"/>
        </w:rPr>
        <w:t>ени</w:t>
      </w:r>
      <w:r>
        <w:rPr>
          <w:sz w:val="28"/>
          <w:szCs w:val="28"/>
        </w:rPr>
        <w:t>я размера платы за содержание</w:t>
      </w:r>
      <w:r w:rsidR="00901C72">
        <w:rPr>
          <w:sz w:val="28"/>
          <w:szCs w:val="28"/>
        </w:rPr>
        <w:t xml:space="preserve"> жилого помещения,</w:t>
      </w:r>
    </w:p>
    <w:p w:rsidR="00901C72" w:rsidRDefault="00901C72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178F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изменения размера платы за содержание жилого помещения  в случае оказания услуг и выполнения работ по управлению, содержанию и ремонту общего имущества в МКД ненадлежащего качества и (или) с перерывами, превышающими установленную продолжительность,</w:t>
      </w:r>
    </w:p>
    <w:p w:rsidR="00901C72" w:rsidRDefault="00D6178F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правил п</w:t>
      </w:r>
      <w:r w:rsidR="00901C72">
        <w:rPr>
          <w:sz w:val="28"/>
          <w:szCs w:val="28"/>
        </w:rPr>
        <w:t>редоставления, приостановки и ограничения предоставления коммунальных услуг собственникам и пользователям помещений в многоквартирных домах.</w:t>
      </w:r>
    </w:p>
    <w:p w:rsidR="0007776A" w:rsidRDefault="00D6178F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Предметом муниципального контроля является исполнение решений, принимаемых по результатам контрольных мероприятий.</w:t>
      </w:r>
    </w:p>
    <w:p w:rsidR="00D6178F" w:rsidRDefault="00D6178F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города за 12 месяцев 202</w:t>
      </w:r>
      <w:r w:rsidR="00A715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проведено 0 проверок  соблюдения действующего законодательства Российской Федерации в указанной сфере.</w:t>
      </w:r>
    </w:p>
    <w:p w:rsidR="00D6178F" w:rsidRDefault="00D6178F" w:rsidP="00F01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proofErr w:type="gramStart"/>
      <w:r>
        <w:rPr>
          <w:sz w:val="28"/>
          <w:szCs w:val="28"/>
        </w:rPr>
        <w:t>самообследования</w:t>
      </w:r>
      <w:proofErr w:type="spellEnd"/>
      <w:proofErr w:type="gramEnd"/>
      <w:r>
        <w:rPr>
          <w:sz w:val="28"/>
          <w:szCs w:val="28"/>
        </w:rPr>
        <w:t xml:space="preserve"> а автоматизированном режиме не определены (ч.1 ст.51 </w:t>
      </w:r>
      <w:r w:rsidR="00ED7458">
        <w:rPr>
          <w:sz w:val="28"/>
          <w:szCs w:val="28"/>
        </w:rPr>
        <w:t>№ 248-ФЗ)</w:t>
      </w:r>
    </w:p>
    <w:p w:rsidR="008B0659" w:rsidRDefault="008B0659" w:rsidP="00BB3C4D">
      <w:pPr>
        <w:ind w:firstLine="708"/>
        <w:jc w:val="center"/>
        <w:rPr>
          <w:sz w:val="28"/>
          <w:szCs w:val="28"/>
        </w:rPr>
      </w:pPr>
    </w:p>
    <w:p w:rsidR="00C331CA" w:rsidRPr="008B0659" w:rsidRDefault="00346E40" w:rsidP="00BB3C4D">
      <w:pPr>
        <w:ind w:firstLine="708"/>
        <w:jc w:val="center"/>
        <w:rPr>
          <w:sz w:val="28"/>
          <w:szCs w:val="28"/>
        </w:rPr>
      </w:pPr>
      <w:r w:rsidRPr="008B0659">
        <w:rPr>
          <w:sz w:val="28"/>
          <w:szCs w:val="28"/>
          <w:lang w:val="en-US"/>
        </w:rPr>
        <w:t>II</w:t>
      </w:r>
      <w:r w:rsidR="00C331CA" w:rsidRPr="008B0659">
        <w:rPr>
          <w:sz w:val="28"/>
          <w:szCs w:val="28"/>
        </w:rPr>
        <w:t>. Цели и задачи реализации программы профилактики</w:t>
      </w:r>
    </w:p>
    <w:p w:rsidR="00C331CA" w:rsidRPr="009322CC" w:rsidRDefault="00C331CA" w:rsidP="00346E40">
      <w:pPr>
        <w:ind w:firstLine="567"/>
        <w:jc w:val="both"/>
        <w:rPr>
          <w:sz w:val="28"/>
          <w:szCs w:val="28"/>
        </w:rPr>
      </w:pPr>
    </w:p>
    <w:p w:rsidR="00961EBA" w:rsidRPr="009322CC" w:rsidRDefault="00961EBA" w:rsidP="00346E40">
      <w:pPr>
        <w:ind w:firstLine="567"/>
        <w:jc w:val="both"/>
        <w:rPr>
          <w:sz w:val="28"/>
          <w:szCs w:val="28"/>
        </w:rPr>
      </w:pPr>
      <w:r w:rsidRPr="009322CC">
        <w:rPr>
          <w:sz w:val="28"/>
          <w:szCs w:val="28"/>
        </w:rPr>
        <w:t>1.</w:t>
      </w:r>
      <w:r w:rsidR="000B7DB9">
        <w:rPr>
          <w:sz w:val="28"/>
          <w:szCs w:val="28"/>
        </w:rPr>
        <w:t xml:space="preserve"> </w:t>
      </w:r>
      <w:r w:rsidRPr="009322CC">
        <w:rPr>
          <w:sz w:val="28"/>
          <w:szCs w:val="28"/>
        </w:rPr>
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61EBA" w:rsidRPr="009322CC" w:rsidRDefault="00346E40" w:rsidP="00346E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7DB9">
        <w:rPr>
          <w:sz w:val="28"/>
          <w:szCs w:val="28"/>
        </w:rPr>
        <w:t xml:space="preserve"> </w:t>
      </w:r>
      <w:r w:rsidR="00961EBA" w:rsidRPr="009322CC">
        <w:rPr>
          <w:sz w:val="28"/>
          <w:szCs w:val="28"/>
        </w:rPr>
        <w:t>Повышение эффективности защиты прав граждан.</w:t>
      </w:r>
    </w:p>
    <w:p w:rsidR="00961EBA" w:rsidRPr="009322CC" w:rsidRDefault="00346E40" w:rsidP="00346E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7DB9">
        <w:rPr>
          <w:sz w:val="28"/>
          <w:szCs w:val="28"/>
        </w:rPr>
        <w:t xml:space="preserve"> </w:t>
      </w:r>
      <w:r w:rsidR="00961EBA" w:rsidRPr="009322CC">
        <w:rPr>
          <w:sz w:val="28"/>
          <w:szCs w:val="28"/>
        </w:rPr>
        <w:t>Повышение результативности и эф</w:t>
      </w:r>
      <w:r w:rsidR="00B815C8" w:rsidRPr="009322CC">
        <w:rPr>
          <w:sz w:val="28"/>
          <w:szCs w:val="28"/>
        </w:rPr>
        <w:t>фективности контрольной</w:t>
      </w:r>
      <w:r w:rsidR="00961EBA" w:rsidRPr="009322CC">
        <w:rPr>
          <w:sz w:val="28"/>
          <w:szCs w:val="28"/>
        </w:rPr>
        <w:t xml:space="preserve"> деят</w:t>
      </w:r>
      <w:r w:rsidR="00D81811" w:rsidRPr="009322CC">
        <w:rPr>
          <w:sz w:val="28"/>
          <w:szCs w:val="28"/>
        </w:rPr>
        <w:t>ельности в сфере муниципального жилищного контроля</w:t>
      </w:r>
      <w:r w:rsidR="00961EBA" w:rsidRPr="009322CC">
        <w:rPr>
          <w:sz w:val="28"/>
          <w:szCs w:val="28"/>
        </w:rPr>
        <w:t>.</w:t>
      </w:r>
    </w:p>
    <w:p w:rsidR="00FC12DF" w:rsidRPr="009322CC" w:rsidRDefault="00961EBA" w:rsidP="00346E40">
      <w:pPr>
        <w:ind w:firstLine="567"/>
        <w:jc w:val="both"/>
        <w:rPr>
          <w:sz w:val="28"/>
          <w:szCs w:val="28"/>
        </w:rPr>
      </w:pPr>
      <w:r w:rsidRPr="009322CC">
        <w:rPr>
          <w:sz w:val="28"/>
          <w:szCs w:val="28"/>
        </w:rPr>
        <w:t>4.</w:t>
      </w:r>
      <w:r w:rsidR="000B7DB9">
        <w:rPr>
          <w:sz w:val="28"/>
          <w:szCs w:val="28"/>
        </w:rPr>
        <w:t xml:space="preserve"> </w:t>
      </w:r>
      <w:r w:rsidRPr="009322CC">
        <w:rPr>
          <w:sz w:val="28"/>
          <w:szCs w:val="28"/>
        </w:rPr>
        <w:t xml:space="preserve">Мотивация к соблюдению </w:t>
      </w:r>
      <w:r w:rsidR="00D81811" w:rsidRPr="009322CC">
        <w:rPr>
          <w:sz w:val="28"/>
          <w:szCs w:val="28"/>
        </w:rPr>
        <w:t xml:space="preserve">физическими лицами, </w:t>
      </w:r>
      <w:r w:rsidRPr="009322CC">
        <w:rPr>
          <w:sz w:val="28"/>
          <w:szCs w:val="28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C331CA" w:rsidRPr="009322CC" w:rsidRDefault="00C331CA" w:rsidP="00346E40">
      <w:pPr>
        <w:ind w:firstLine="567"/>
        <w:jc w:val="both"/>
        <w:rPr>
          <w:sz w:val="28"/>
          <w:szCs w:val="28"/>
        </w:rPr>
      </w:pPr>
      <w:r w:rsidRPr="009322CC">
        <w:rPr>
          <w:sz w:val="28"/>
          <w:szCs w:val="28"/>
        </w:rPr>
        <w:t xml:space="preserve">Для достижения целей необходимо решение следующих задач: </w:t>
      </w:r>
    </w:p>
    <w:p w:rsidR="00961EBA" w:rsidRPr="009322CC" w:rsidRDefault="00B815C8" w:rsidP="00346E40">
      <w:pPr>
        <w:ind w:firstLine="567"/>
        <w:jc w:val="both"/>
        <w:rPr>
          <w:sz w:val="28"/>
          <w:szCs w:val="28"/>
        </w:rPr>
      </w:pPr>
      <w:r w:rsidRPr="009322CC">
        <w:rPr>
          <w:sz w:val="28"/>
          <w:szCs w:val="28"/>
        </w:rPr>
        <w:t>5</w:t>
      </w:r>
      <w:r w:rsidR="00346E40">
        <w:rPr>
          <w:sz w:val="28"/>
          <w:szCs w:val="28"/>
        </w:rPr>
        <w:t>.</w:t>
      </w:r>
      <w:r w:rsidR="000B7DB9">
        <w:rPr>
          <w:sz w:val="28"/>
          <w:szCs w:val="28"/>
        </w:rPr>
        <w:t xml:space="preserve"> </w:t>
      </w:r>
      <w:r w:rsidR="00961EBA" w:rsidRPr="009322CC">
        <w:rPr>
          <w:sz w:val="28"/>
          <w:szCs w:val="28"/>
        </w:rPr>
        <w:t>Предотвращение рисков причинения вреда</w:t>
      </w:r>
      <w:r w:rsidR="00FC12DF" w:rsidRPr="009322CC">
        <w:rPr>
          <w:sz w:val="28"/>
          <w:szCs w:val="28"/>
        </w:rPr>
        <w:t xml:space="preserve"> (ущерба)</w:t>
      </w:r>
      <w:r w:rsidR="00961EBA" w:rsidRPr="009322CC">
        <w:rPr>
          <w:sz w:val="28"/>
          <w:szCs w:val="28"/>
        </w:rPr>
        <w:t xml:space="preserve"> охраняемым законом ценностям.</w:t>
      </w:r>
    </w:p>
    <w:p w:rsidR="00961EBA" w:rsidRPr="009322CC" w:rsidRDefault="00B815C8" w:rsidP="00346E40">
      <w:pPr>
        <w:ind w:firstLine="567"/>
        <w:jc w:val="both"/>
        <w:rPr>
          <w:sz w:val="28"/>
          <w:szCs w:val="28"/>
        </w:rPr>
      </w:pPr>
      <w:r w:rsidRPr="009322CC">
        <w:rPr>
          <w:sz w:val="28"/>
          <w:szCs w:val="28"/>
        </w:rPr>
        <w:t>6</w:t>
      </w:r>
      <w:r w:rsidR="00346E40">
        <w:rPr>
          <w:sz w:val="28"/>
          <w:szCs w:val="28"/>
        </w:rPr>
        <w:t>.</w:t>
      </w:r>
      <w:r w:rsidR="000B7DB9">
        <w:rPr>
          <w:sz w:val="28"/>
          <w:szCs w:val="28"/>
        </w:rPr>
        <w:t xml:space="preserve"> </w:t>
      </w:r>
      <w:r w:rsidR="00961EBA" w:rsidRPr="009322CC">
        <w:rPr>
          <w:sz w:val="28"/>
          <w:szCs w:val="28"/>
        </w:rPr>
        <w:t>Проведение профилактических мероприятий, направленных на предотвращение причинения вреда охраняемым законом ценностям.</w:t>
      </w:r>
    </w:p>
    <w:p w:rsidR="00961EBA" w:rsidRPr="009322CC" w:rsidRDefault="00B815C8" w:rsidP="00346E40">
      <w:pPr>
        <w:ind w:firstLine="567"/>
        <w:jc w:val="both"/>
        <w:rPr>
          <w:sz w:val="28"/>
          <w:szCs w:val="28"/>
        </w:rPr>
      </w:pPr>
      <w:r w:rsidRPr="009322CC">
        <w:rPr>
          <w:sz w:val="28"/>
          <w:szCs w:val="28"/>
        </w:rPr>
        <w:t>7</w:t>
      </w:r>
      <w:r w:rsidR="00346E40">
        <w:rPr>
          <w:sz w:val="28"/>
          <w:szCs w:val="28"/>
        </w:rPr>
        <w:t>.</w:t>
      </w:r>
      <w:r w:rsidR="000B7DB9">
        <w:rPr>
          <w:sz w:val="28"/>
          <w:szCs w:val="28"/>
        </w:rPr>
        <w:t xml:space="preserve"> </w:t>
      </w:r>
      <w:r w:rsidR="00961EBA" w:rsidRPr="009322CC">
        <w:rPr>
          <w:sz w:val="28"/>
          <w:szCs w:val="28"/>
        </w:rPr>
        <w:t xml:space="preserve">Информирование, консультирование контролируемых лиц </w:t>
      </w:r>
      <w:r w:rsidR="00346E40">
        <w:rPr>
          <w:sz w:val="28"/>
          <w:szCs w:val="28"/>
        </w:rPr>
        <w:t>с использованием информационно-</w:t>
      </w:r>
      <w:r w:rsidR="00961EBA" w:rsidRPr="009322CC">
        <w:rPr>
          <w:sz w:val="28"/>
          <w:szCs w:val="28"/>
        </w:rPr>
        <w:t>телекоммуникационных технологий.</w:t>
      </w:r>
    </w:p>
    <w:p w:rsidR="00961EBA" w:rsidRPr="009322CC" w:rsidRDefault="00B815C8" w:rsidP="00346E40">
      <w:pPr>
        <w:ind w:firstLine="567"/>
        <w:jc w:val="both"/>
        <w:rPr>
          <w:sz w:val="28"/>
          <w:szCs w:val="28"/>
        </w:rPr>
      </w:pPr>
      <w:r w:rsidRPr="009322CC">
        <w:rPr>
          <w:sz w:val="28"/>
          <w:szCs w:val="28"/>
        </w:rPr>
        <w:t>8</w:t>
      </w:r>
      <w:r w:rsidR="00346E40">
        <w:rPr>
          <w:sz w:val="28"/>
          <w:szCs w:val="28"/>
        </w:rPr>
        <w:t>.</w:t>
      </w:r>
      <w:r w:rsidR="000B7DB9">
        <w:rPr>
          <w:sz w:val="28"/>
          <w:szCs w:val="28"/>
        </w:rPr>
        <w:t xml:space="preserve"> </w:t>
      </w:r>
      <w:r w:rsidR="00961EBA" w:rsidRPr="009322CC">
        <w:rPr>
          <w:sz w:val="28"/>
          <w:szCs w:val="28"/>
        </w:rPr>
        <w:t>Обеспечение доступности информации об обязательных требованиях и необходимых мерах по их исполнению.</w:t>
      </w:r>
    </w:p>
    <w:p w:rsidR="00C331CA" w:rsidRPr="009322CC" w:rsidRDefault="00B815C8" w:rsidP="00346E40">
      <w:pPr>
        <w:ind w:firstLine="567"/>
        <w:jc w:val="both"/>
        <w:rPr>
          <w:sz w:val="28"/>
          <w:szCs w:val="28"/>
        </w:rPr>
      </w:pPr>
      <w:r w:rsidRPr="009322CC">
        <w:rPr>
          <w:sz w:val="28"/>
          <w:szCs w:val="28"/>
        </w:rPr>
        <w:t>9</w:t>
      </w:r>
      <w:r w:rsidR="00961EBA" w:rsidRPr="009322CC">
        <w:rPr>
          <w:sz w:val="28"/>
          <w:szCs w:val="28"/>
        </w:rPr>
        <w:t>.</w:t>
      </w:r>
      <w:r w:rsidR="000B7DB9">
        <w:rPr>
          <w:sz w:val="28"/>
          <w:szCs w:val="28"/>
        </w:rPr>
        <w:t xml:space="preserve"> </w:t>
      </w:r>
      <w:r w:rsidR="00961EBA" w:rsidRPr="009322CC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144005" w:rsidRDefault="00144005" w:rsidP="00144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 ст.51 № 248-ФЗ)</w:t>
      </w:r>
    </w:p>
    <w:p w:rsidR="00144005" w:rsidRDefault="00144005" w:rsidP="00144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proofErr w:type="gramStart"/>
      <w:r>
        <w:rPr>
          <w:sz w:val="28"/>
          <w:szCs w:val="28"/>
        </w:rPr>
        <w:t>самообследования</w:t>
      </w:r>
      <w:proofErr w:type="spellEnd"/>
      <w:proofErr w:type="gramEnd"/>
      <w:r>
        <w:rPr>
          <w:sz w:val="28"/>
          <w:szCs w:val="28"/>
        </w:rPr>
        <w:t xml:space="preserve"> а автоматизированном режиме не определены (ч.1 ст.51 № 248-ФЗ)</w:t>
      </w:r>
    </w:p>
    <w:p w:rsidR="00144005" w:rsidRDefault="00144005" w:rsidP="00961EBA">
      <w:pPr>
        <w:ind w:firstLine="708"/>
        <w:jc w:val="both"/>
        <w:rPr>
          <w:sz w:val="28"/>
          <w:szCs w:val="28"/>
        </w:rPr>
      </w:pPr>
    </w:p>
    <w:p w:rsidR="00A7154E" w:rsidRDefault="00A7154E" w:rsidP="00961EBA">
      <w:pPr>
        <w:ind w:firstLine="708"/>
        <w:jc w:val="both"/>
        <w:rPr>
          <w:sz w:val="28"/>
          <w:szCs w:val="28"/>
        </w:rPr>
      </w:pPr>
    </w:p>
    <w:p w:rsidR="00A7154E" w:rsidRDefault="00A7154E" w:rsidP="00961EBA">
      <w:pPr>
        <w:ind w:firstLine="708"/>
        <w:jc w:val="both"/>
        <w:rPr>
          <w:sz w:val="28"/>
          <w:szCs w:val="28"/>
        </w:rPr>
      </w:pPr>
    </w:p>
    <w:p w:rsidR="00A7154E" w:rsidRDefault="00A7154E" w:rsidP="00961EBA">
      <w:pPr>
        <w:ind w:firstLine="708"/>
        <w:jc w:val="both"/>
        <w:rPr>
          <w:sz w:val="28"/>
          <w:szCs w:val="28"/>
        </w:rPr>
      </w:pPr>
    </w:p>
    <w:p w:rsidR="00A7154E" w:rsidRDefault="00A7154E" w:rsidP="00961EBA">
      <w:pPr>
        <w:ind w:firstLine="708"/>
        <w:jc w:val="both"/>
        <w:rPr>
          <w:sz w:val="28"/>
          <w:szCs w:val="28"/>
        </w:rPr>
      </w:pPr>
    </w:p>
    <w:p w:rsidR="00A7154E" w:rsidRDefault="00A7154E" w:rsidP="00961EBA">
      <w:pPr>
        <w:ind w:firstLine="708"/>
        <w:jc w:val="both"/>
        <w:rPr>
          <w:sz w:val="28"/>
          <w:szCs w:val="28"/>
        </w:rPr>
      </w:pPr>
    </w:p>
    <w:p w:rsidR="00A7154E" w:rsidRPr="009322CC" w:rsidRDefault="00A7154E" w:rsidP="00961EBA">
      <w:pPr>
        <w:ind w:firstLine="708"/>
        <w:jc w:val="both"/>
        <w:rPr>
          <w:sz w:val="28"/>
          <w:szCs w:val="28"/>
        </w:rPr>
      </w:pPr>
    </w:p>
    <w:p w:rsidR="008B0659" w:rsidRDefault="00346E40" w:rsidP="00830CBA">
      <w:pPr>
        <w:jc w:val="center"/>
        <w:rPr>
          <w:bCs/>
          <w:sz w:val="28"/>
          <w:szCs w:val="28"/>
        </w:rPr>
      </w:pPr>
      <w:r w:rsidRPr="008B0659">
        <w:rPr>
          <w:sz w:val="28"/>
          <w:szCs w:val="28"/>
          <w:lang w:val="en-US"/>
        </w:rPr>
        <w:lastRenderedPageBreak/>
        <w:t>III</w:t>
      </w:r>
      <w:r w:rsidR="00AD3039" w:rsidRPr="008B0659">
        <w:rPr>
          <w:sz w:val="28"/>
          <w:szCs w:val="28"/>
        </w:rPr>
        <w:t xml:space="preserve">. </w:t>
      </w:r>
      <w:r w:rsidR="00830CBA" w:rsidRPr="008B0659">
        <w:rPr>
          <w:bCs/>
          <w:sz w:val="28"/>
          <w:szCs w:val="28"/>
        </w:rPr>
        <w:t>Перечень профилактических мероприятий,</w:t>
      </w:r>
      <w:r w:rsidR="00DA31FE" w:rsidRPr="008B0659">
        <w:rPr>
          <w:bCs/>
          <w:sz w:val="28"/>
          <w:szCs w:val="28"/>
        </w:rPr>
        <w:t xml:space="preserve"> </w:t>
      </w:r>
      <w:r w:rsidR="00830CBA" w:rsidRPr="008B0659">
        <w:rPr>
          <w:bCs/>
          <w:sz w:val="28"/>
          <w:szCs w:val="28"/>
        </w:rPr>
        <w:t xml:space="preserve">сроки (периодичность) </w:t>
      </w:r>
    </w:p>
    <w:p w:rsidR="00830CBA" w:rsidRPr="008B0659" w:rsidRDefault="00830CBA" w:rsidP="00830CBA">
      <w:pPr>
        <w:jc w:val="center"/>
        <w:rPr>
          <w:bCs/>
          <w:sz w:val="28"/>
          <w:szCs w:val="28"/>
        </w:rPr>
      </w:pPr>
      <w:r w:rsidRPr="008B0659">
        <w:rPr>
          <w:bCs/>
          <w:sz w:val="28"/>
          <w:szCs w:val="28"/>
        </w:rPr>
        <w:t xml:space="preserve">их проведения </w:t>
      </w:r>
    </w:p>
    <w:p w:rsidR="00A36477" w:rsidRPr="009322CC" w:rsidRDefault="00A16CEC" w:rsidP="00A16CEC">
      <w:pPr>
        <w:adjustRightInd w:val="0"/>
        <w:jc w:val="right"/>
        <w:outlineLvl w:val="0"/>
        <w:rPr>
          <w:sz w:val="28"/>
          <w:szCs w:val="28"/>
        </w:rPr>
      </w:pPr>
      <w:r w:rsidRPr="009322CC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731"/>
        <w:gridCol w:w="19"/>
        <w:gridCol w:w="2470"/>
        <w:gridCol w:w="50"/>
        <w:gridCol w:w="3167"/>
      </w:tblGrid>
      <w:tr w:rsidR="00260B6F" w:rsidRPr="00346E40" w:rsidTr="00CB3C15">
        <w:trPr>
          <w:trHeight w:val="20"/>
        </w:trPr>
        <w:tc>
          <w:tcPr>
            <w:tcW w:w="594" w:type="dxa"/>
            <w:vAlign w:val="center"/>
          </w:tcPr>
          <w:p w:rsidR="00A36477" w:rsidRPr="00CB3C15" w:rsidRDefault="00A36477" w:rsidP="00CB3C15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B3C1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B3C15">
              <w:rPr>
                <w:sz w:val="22"/>
                <w:szCs w:val="22"/>
              </w:rPr>
              <w:t>/</w:t>
            </w:r>
            <w:proofErr w:type="spellStart"/>
            <w:r w:rsidRPr="00CB3C1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31" w:type="dxa"/>
            <w:vAlign w:val="center"/>
          </w:tcPr>
          <w:p w:rsidR="00A36477" w:rsidRPr="00CB3C15" w:rsidRDefault="00A36477" w:rsidP="00CB3C15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A36477" w:rsidRPr="00CB3C15" w:rsidRDefault="00A36477" w:rsidP="00CB3C15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217" w:type="dxa"/>
            <w:gridSpan w:val="2"/>
            <w:vAlign w:val="center"/>
          </w:tcPr>
          <w:p w:rsidR="00A36477" w:rsidRPr="00CB3C15" w:rsidRDefault="00A36477" w:rsidP="00CB3C15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046DA7" w:rsidRPr="00346E40" w:rsidTr="00CB3C15">
        <w:trPr>
          <w:trHeight w:val="20"/>
        </w:trPr>
        <w:tc>
          <w:tcPr>
            <w:tcW w:w="10031" w:type="dxa"/>
            <w:gridSpan w:val="6"/>
            <w:vAlign w:val="center"/>
          </w:tcPr>
          <w:p w:rsidR="00046DA7" w:rsidRPr="008B0659" w:rsidRDefault="00046DA7" w:rsidP="00CB3C15">
            <w:pPr>
              <w:pStyle w:val="a4"/>
              <w:numPr>
                <w:ilvl w:val="0"/>
                <w:numId w:val="13"/>
              </w:num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Информирование</w:t>
            </w:r>
          </w:p>
          <w:p w:rsidR="008B0659" w:rsidRPr="008B0659" w:rsidRDefault="008B0659" w:rsidP="008B0659">
            <w:pPr>
              <w:adjustRightInd w:val="0"/>
              <w:ind w:left="1080"/>
              <w:outlineLvl w:val="0"/>
              <w:rPr>
                <w:b/>
                <w:sz w:val="22"/>
                <w:szCs w:val="22"/>
              </w:rPr>
            </w:pPr>
          </w:p>
        </w:tc>
      </w:tr>
      <w:tr w:rsidR="00276EF5" w:rsidRPr="00346E40" w:rsidTr="006A53AE">
        <w:trPr>
          <w:trHeight w:val="2793"/>
        </w:trPr>
        <w:tc>
          <w:tcPr>
            <w:tcW w:w="594" w:type="dxa"/>
            <w:vAlign w:val="center"/>
          </w:tcPr>
          <w:p w:rsidR="00276EF5" w:rsidRPr="00CB3C15" w:rsidRDefault="00276EF5" w:rsidP="00CB3C15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1</w:t>
            </w:r>
          </w:p>
        </w:tc>
        <w:tc>
          <w:tcPr>
            <w:tcW w:w="3731" w:type="dxa"/>
            <w:vAlign w:val="center"/>
          </w:tcPr>
          <w:p w:rsidR="00276EF5" w:rsidRPr="00CB3C15" w:rsidRDefault="00276EF5" w:rsidP="00CB3C15">
            <w:pPr>
              <w:adjustRightInd w:val="0"/>
              <w:outlineLvl w:val="0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</w:t>
            </w:r>
            <w:r>
              <w:rPr>
                <w:sz w:val="22"/>
                <w:szCs w:val="22"/>
              </w:rPr>
              <w:t xml:space="preserve">соответствующих сведений </w:t>
            </w:r>
            <w:r w:rsidRPr="00CB3C15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стенде Администрации города Горняка и </w:t>
            </w:r>
            <w:r w:rsidRPr="00CB3C15">
              <w:rPr>
                <w:sz w:val="22"/>
                <w:szCs w:val="22"/>
              </w:rPr>
              <w:t xml:space="preserve">официальном сайте администрации </w:t>
            </w:r>
            <w:r>
              <w:rPr>
                <w:sz w:val="22"/>
                <w:szCs w:val="22"/>
              </w:rPr>
              <w:t>Локтевского района</w:t>
            </w:r>
          </w:p>
          <w:p w:rsidR="00276EF5" w:rsidRPr="00CB3C15" w:rsidRDefault="00276EF5" w:rsidP="00CB3C15">
            <w:pPr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276EF5" w:rsidRPr="00CB3C15" w:rsidRDefault="00276EF5" w:rsidP="00CB3C15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217" w:type="dxa"/>
            <w:gridSpan w:val="2"/>
            <w:vAlign w:val="center"/>
          </w:tcPr>
          <w:p w:rsidR="00276EF5" w:rsidRDefault="00276EF5" w:rsidP="00CB3C15">
            <w:pPr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Главный с</w:t>
            </w:r>
            <w:r w:rsidRPr="00CB3C15">
              <w:rPr>
                <w:rFonts w:eastAsia="Calibri"/>
                <w:sz w:val="22"/>
                <w:szCs w:val="22"/>
                <w:lang w:eastAsia="en-US"/>
              </w:rPr>
              <w:t>пециалист 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города Горняка по экономическим и жилищным вопросам, </w:t>
            </w:r>
          </w:p>
          <w:p w:rsidR="00276EF5" w:rsidRPr="00CB3C15" w:rsidRDefault="00276EF5" w:rsidP="00CB3C15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Главный с</w:t>
            </w:r>
            <w:r w:rsidRPr="00CB3C15">
              <w:rPr>
                <w:rFonts w:eastAsia="Calibri"/>
                <w:sz w:val="22"/>
                <w:szCs w:val="22"/>
                <w:lang w:eastAsia="en-US"/>
              </w:rPr>
              <w:t>пециалист 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города Горняка по правовым вопросам.</w:t>
            </w:r>
          </w:p>
        </w:tc>
      </w:tr>
      <w:tr w:rsidR="00144005" w:rsidRPr="00346E40" w:rsidTr="00CB3C15">
        <w:trPr>
          <w:trHeight w:val="20"/>
        </w:trPr>
        <w:tc>
          <w:tcPr>
            <w:tcW w:w="10031" w:type="dxa"/>
            <w:gridSpan w:val="6"/>
            <w:vAlign w:val="center"/>
          </w:tcPr>
          <w:p w:rsidR="00144005" w:rsidRPr="008B0659" w:rsidRDefault="00144005" w:rsidP="008B0659">
            <w:pPr>
              <w:pStyle w:val="a4"/>
              <w:numPr>
                <w:ilvl w:val="0"/>
                <w:numId w:val="13"/>
              </w:numPr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8B0659">
              <w:rPr>
                <w:sz w:val="22"/>
                <w:szCs w:val="22"/>
              </w:rPr>
              <w:t>Объявление предостережения</w:t>
            </w:r>
          </w:p>
          <w:p w:rsidR="008B0659" w:rsidRPr="008B0659" w:rsidRDefault="008B0659" w:rsidP="008B0659">
            <w:pPr>
              <w:pStyle w:val="a4"/>
              <w:adjustRightInd w:val="0"/>
              <w:ind w:left="1440"/>
              <w:outlineLvl w:val="0"/>
              <w:rPr>
                <w:sz w:val="22"/>
                <w:szCs w:val="22"/>
              </w:rPr>
            </w:pPr>
          </w:p>
        </w:tc>
      </w:tr>
      <w:tr w:rsidR="00144005" w:rsidRPr="00346E40" w:rsidTr="00CB3C15">
        <w:trPr>
          <w:trHeight w:val="20"/>
        </w:trPr>
        <w:tc>
          <w:tcPr>
            <w:tcW w:w="594" w:type="dxa"/>
            <w:vAlign w:val="center"/>
          </w:tcPr>
          <w:p w:rsidR="00144005" w:rsidRPr="00CB3C15" w:rsidRDefault="00144005" w:rsidP="00CB3C15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2</w:t>
            </w:r>
          </w:p>
        </w:tc>
        <w:tc>
          <w:tcPr>
            <w:tcW w:w="3731" w:type="dxa"/>
            <w:vAlign w:val="center"/>
          </w:tcPr>
          <w:p w:rsidR="00144005" w:rsidRPr="00CB3C15" w:rsidRDefault="00144005" w:rsidP="00CB3C15">
            <w:pPr>
              <w:adjustRightInd w:val="0"/>
              <w:outlineLvl w:val="0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Выдача контролируемому лицу предостережения о недопустимости нарушений обязательных требований в сфере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144005" w:rsidRPr="00CB3C15" w:rsidRDefault="00276EF5" w:rsidP="00CB3C15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217" w:type="dxa"/>
            <w:gridSpan w:val="2"/>
            <w:vAlign w:val="center"/>
          </w:tcPr>
          <w:p w:rsidR="00144005" w:rsidRDefault="00144005" w:rsidP="00495FE2">
            <w:pPr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Главный с</w:t>
            </w:r>
            <w:r w:rsidRPr="00CB3C15">
              <w:rPr>
                <w:rFonts w:eastAsia="Calibri"/>
                <w:sz w:val="22"/>
                <w:szCs w:val="22"/>
                <w:lang w:eastAsia="en-US"/>
              </w:rPr>
              <w:t>пециалист 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города Горняка по экономическим и жилищным вопросам, </w:t>
            </w:r>
          </w:p>
          <w:p w:rsidR="00144005" w:rsidRPr="00CB3C15" w:rsidRDefault="00144005" w:rsidP="00495FE2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Главный с</w:t>
            </w:r>
            <w:r w:rsidRPr="00CB3C15">
              <w:rPr>
                <w:rFonts w:eastAsia="Calibri"/>
                <w:sz w:val="22"/>
                <w:szCs w:val="22"/>
                <w:lang w:eastAsia="en-US"/>
              </w:rPr>
              <w:t>пециалист 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города Горняка по правовым вопросам.</w:t>
            </w:r>
          </w:p>
        </w:tc>
      </w:tr>
      <w:tr w:rsidR="00144005" w:rsidRPr="00346E40" w:rsidTr="00CB3C15">
        <w:trPr>
          <w:trHeight w:val="20"/>
        </w:trPr>
        <w:tc>
          <w:tcPr>
            <w:tcW w:w="10031" w:type="dxa"/>
            <w:gridSpan w:val="6"/>
            <w:vAlign w:val="center"/>
          </w:tcPr>
          <w:p w:rsidR="00144005" w:rsidRDefault="00144005" w:rsidP="008B0659">
            <w:pPr>
              <w:pStyle w:val="a4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Консультирование</w:t>
            </w:r>
          </w:p>
          <w:p w:rsidR="008B0659" w:rsidRPr="00CB3C15" w:rsidRDefault="008B0659" w:rsidP="008B0659">
            <w:pPr>
              <w:pStyle w:val="a4"/>
              <w:ind w:left="1440"/>
              <w:rPr>
                <w:sz w:val="22"/>
                <w:szCs w:val="22"/>
              </w:rPr>
            </w:pPr>
          </w:p>
        </w:tc>
      </w:tr>
      <w:tr w:rsidR="00144005" w:rsidRPr="00346E40" w:rsidTr="00CB3C15">
        <w:trPr>
          <w:trHeight w:val="20"/>
        </w:trPr>
        <w:tc>
          <w:tcPr>
            <w:tcW w:w="594" w:type="dxa"/>
            <w:vAlign w:val="center"/>
          </w:tcPr>
          <w:p w:rsidR="00144005" w:rsidRPr="00CB3C15" w:rsidRDefault="00144005" w:rsidP="00CB3C15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3</w:t>
            </w:r>
          </w:p>
        </w:tc>
        <w:tc>
          <w:tcPr>
            <w:tcW w:w="3731" w:type="dxa"/>
            <w:vAlign w:val="center"/>
          </w:tcPr>
          <w:p w:rsidR="00144005" w:rsidRPr="00CB3C15" w:rsidRDefault="00144005" w:rsidP="00CB3C15">
            <w:pPr>
              <w:adjustRightInd w:val="0"/>
              <w:outlineLvl w:val="0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Консультирование осуществляется по вопросам:</w:t>
            </w:r>
          </w:p>
          <w:p w:rsidR="00144005" w:rsidRPr="00CB3C15" w:rsidRDefault="00144005" w:rsidP="00CB3C15">
            <w:pPr>
              <w:adjustRightInd w:val="0"/>
              <w:outlineLvl w:val="0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1.Организации и осуществления муниципального контроля.</w:t>
            </w:r>
          </w:p>
          <w:p w:rsidR="00144005" w:rsidRPr="00CB3C15" w:rsidRDefault="00144005" w:rsidP="00CB3C15">
            <w:pPr>
              <w:adjustRightInd w:val="0"/>
              <w:outlineLvl w:val="0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2.Порядка осуществления профилактических, контрольных мероприятий, установленных Положением.</w:t>
            </w:r>
          </w:p>
          <w:p w:rsidR="00144005" w:rsidRPr="00CB3C15" w:rsidRDefault="00144005" w:rsidP="00CB3C15">
            <w:pPr>
              <w:adjustRightInd w:val="0"/>
              <w:outlineLvl w:val="0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3.Соблюдения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жилищного контроля.</w:t>
            </w:r>
          </w:p>
        </w:tc>
        <w:tc>
          <w:tcPr>
            <w:tcW w:w="2489" w:type="dxa"/>
            <w:gridSpan w:val="2"/>
            <w:vAlign w:val="center"/>
          </w:tcPr>
          <w:p w:rsidR="00144005" w:rsidRPr="00CB3C15" w:rsidRDefault="00276EF5" w:rsidP="00276EF5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144005" w:rsidRPr="00CB3C15">
              <w:rPr>
                <w:sz w:val="22"/>
                <w:szCs w:val="22"/>
              </w:rPr>
              <w:t xml:space="preserve"> </w:t>
            </w:r>
            <w:proofErr w:type="gramStart"/>
            <w:r w:rsidR="00144005" w:rsidRPr="00CB3C15">
              <w:rPr>
                <w:sz w:val="22"/>
                <w:szCs w:val="22"/>
              </w:rPr>
              <w:t>к</w:t>
            </w:r>
            <w:proofErr w:type="gramEnd"/>
            <w:r w:rsidR="00144005" w:rsidRPr="00CB3C15">
              <w:rPr>
                <w:sz w:val="22"/>
                <w:szCs w:val="22"/>
              </w:rPr>
              <w:t>онсультирования: по телефону, на личном приеме, в ходе проведения контрольных и профилактических мероприятий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17" w:type="dxa"/>
            <w:gridSpan w:val="2"/>
            <w:vAlign w:val="center"/>
          </w:tcPr>
          <w:p w:rsidR="00144005" w:rsidRDefault="00144005" w:rsidP="00495FE2">
            <w:pPr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Главный с</w:t>
            </w:r>
            <w:r w:rsidRPr="00CB3C15">
              <w:rPr>
                <w:rFonts w:eastAsia="Calibri"/>
                <w:sz w:val="22"/>
                <w:szCs w:val="22"/>
                <w:lang w:eastAsia="en-US"/>
              </w:rPr>
              <w:t>пециалист 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города Горняка по экономическим и жилищным вопросам, </w:t>
            </w:r>
          </w:p>
          <w:p w:rsidR="00144005" w:rsidRPr="00CB3C15" w:rsidRDefault="00144005" w:rsidP="00495FE2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Главный с</w:t>
            </w:r>
            <w:r w:rsidRPr="00CB3C15">
              <w:rPr>
                <w:rFonts w:eastAsia="Calibri"/>
                <w:sz w:val="22"/>
                <w:szCs w:val="22"/>
                <w:lang w:eastAsia="en-US"/>
              </w:rPr>
              <w:t>пециалист 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города Горняка по правовым вопросам.</w:t>
            </w:r>
          </w:p>
        </w:tc>
      </w:tr>
      <w:tr w:rsidR="00144005" w:rsidRPr="00346E40" w:rsidTr="00CB3C15">
        <w:trPr>
          <w:trHeight w:val="20"/>
        </w:trPr>
        <w:tc>
          <w:tcPr>
            <w:tcW w:w="10031" w:type="dxa"/>
            <w:gridSpan w:val="6"/>
            <w:vAlign w:val="center"/>
          </w:tcPr>
          <w:p w:rsidR="00144005" w:rsidRDefault="00144005" w:rsidP="008B0659">
            <w:pPr>
              <w:pStyle w:val="a4"/>
              <w:numPr>
                <w:ilvl w:val="0"/>
                <w:numId w:val="13"/>
              </w:numPr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Профилактический визит</w:t>
            </w:r>
          </w:p>
          <w:p w:rsidR="008B0659" w:rsidRPr="00CB3C15" w:rsidRDefault="008B0659" w:rsidP="008B0659">
            <w:pPr>
              <w:pStyle w:val="a4"/>
              <w:adjustRightInd w:val="0"/>
              <w:ind w:left="1440"/>
              <w:outlineLvl w:val="0"/>
              <w:rPr>
                <w:sz w:val="22"/>
                <w:szCs w:val="22"/>
              </w:rPr>
            </w:pPr>
          </w:p>
        </w:tc>
      </w:tr>
      <w:tr w:rsidR="00144005" w:rsidRPr="00346E40" w:rsidTr="00CB3C15">
        <w:trPr>
          <w:trHeight w:val="20"/>
        </w:trPr>
        <w:tc>
          <w:tcPr>
            <w:tcW w:w="594" w:type="dxa"/>
            <w:vAlign w:val="center"/>
          </w:tcPr>
          <w:p w:rsidR="00144005" w:rsidRPr="00CB3C15" w:rsidRDefault="00144005" w:rsidP="00CB3C15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4</w:t>
            </w:r>
          </w:p>
        </w:tc>
        <w:tc>
          <w:tcPr>
            <w:tcW w:w="3750" w:type="dxa"/>
            <w:gridSpan w:val="2"/>
            <w:vAlign w:val="center"/>
          </w:tcPr>
          <w:p w:rsidR="00144005" w:rsidRPr="00CB3C15" w:rsidRDefault="00A110F5" w:rsidP="00A110F5">
            <w:pPr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  <w:r w:rsidR="00144005" w:rsidRPr="00CB3C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gridSpan w:val="2"/>
            <w:vAlign w:val="center"/>
          </w:tcPr>
          <w:p w:rsidR="00144005" w:rsidRPr="00CB3C15" w:rsidRDefault="00276EF5" w:rsidP="00276EF5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3167" w:type="dxa"/>
            <w:vAlign w:val="center"/>
          </w:tcPr>
          <w:p w:rsidR="00144005" w:rsidRDefault="00144005" w:rsidP="00495FE2">
            <w:pPr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Главный с</w:t>
            </w:r>
            <w:r w:rsidRPr="00CB3C15">
              <w:rPr>
                <w:rFonts w:eastAsia="Calibri"/>
                <w:sz w:val="22"/>
                <w:szCs w:val="22"/>
                <w:lang w:eastAsia="en-US"/>
              </w:rPr>
              <w:t>пециалист 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города Горняка по экономическим и жилищным вопросам, </w:t>
            </w:r>
          </w:p>
          <w:p w:rsidR="00144005" w:rsidRPr="00CB3C15" w:rsidRDefault="00144005" w:rsidP="00495FE2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Главный с</w:t>
            </w:r>
            <w:r w:rsidRPr="00CB3C15">
              <w:rPr>
                <w:rFonts w:eastAsia="Calibri"/>
                <w:sz w:val="22"/>
                <w:szCs w:val="22"/>
                <w:lang w:eastAsia="en-US"/>
              </w:rPr>
              <w:t>пециалист администрации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города Горняка по правовым вопросам.</w:t>
            </w:r>
          </w:p>
        </w:tc>
      </w:tr>
    </w:tbl>
    <w:p w:rsidR="00260B6F" w:rsidRDefault="00260B6F" w:rsidP="004F471B">
      <w:pPr>
        <w:adjustRightInd w:val="0"/>
        <w:jc w:val="center"/>
        <w:outlineLvl w:val="0"/>
        <w:rPr>
          <w:b/>
          <w:sz w:val="28"/>
          <w:szCs w:val="28"/>
        </w:rPr>
      </w:pPr>
    </w:p>
    <w:p w:rsidR="00A7154E" w:rsidRDefault="00A7154E" w:rsidP="004F471B">
      <w:pPr>
        <w:adjustRightInd w:val="0"/>
        <w:jc w:val="center"/>
        <w:outlineLvl w:val="0"/>
        <w:rPr>
          <w:b/>
          <w:sz w:val="28"/>
          <w:szCs w:val="28"/>
        </w:rPr>
      </w:pPr>
    </w:p>
    <w:p w:rsidR="00A7154E" w:rsidRDefault="00A7154E" w:rsidP="004F471B">
      <w:pPr>
        <w:adjustRightInd w:val="0"/>
        <w:jc w:val="center"/>
        <w:outlineLvl w:val="0"/>
        <w:rPr>
          <w:b/>
          <w:sz w:val="28"/>
          <w:szCs w:val="28"/>
        </w:rPr>
      </w:pPr>
    </w:p>
    <w:p w:rsidR="00A7154E" w:rsidRDefault="00A7154E" w:rsidP="004F471B">
      <w:pPr>
        <w:adjustRightInd w:val="0"/>
        <w:jc w:val="center"/>
        <w:outlineLvl w:val="0"/>
        <w:rPr>
          <w:b/>
          <w:sz w:val="28"/>
          <w:szCs w:val="28"/>
        </w:rPr>
      </w:pPr>
    </w:p>
    <w:p w:rsidR="00A7154E" w:rsidRPr="009322CC" w:rsidRDefault="00A7154E" w:rsidP="004F471B">
      <w:pPr>
        <w:adjustRightInd w:val="0"/>
        <w:jc w:val="center"/>
        <w:outlineLvl w:val="0"/>
        <w:rPr>
          <w:b/>
          <w:sz w:val="28"/>
          <w:szCs w:val="28"/>
        </w:rPr>
      </w:pPr>
    </w:p>
    <w:p w:rsidR="00A36477" w:rsidRPr="00A110F5" w:rsidRDefault="00346E40" w:rsidP="00997178">
      <w:pPr>
        <w:adjustRightInd w:val="0"/>
        <w:jc w:val="center"/>
        <w:outlineLvl w:val="0"/>
        <w:rPr>
          <w:sz w:val="28"/>
          <w:szCs w:val="28"/>
        </w:rPr>
      </w:pPr>
      <w:r w:rsidRPr="00A110F5">
        <w:rPr>
          <w:sz w:val="28"/>
          <w:szCs w:val="28"/>
          <w:lang w:val="en-US"/>
        </w:rPr>
        <w:t>IV</w:t>
      </w:r>
      <w:r w:rsidR="00997178" w:rsidRPr="00A110F5">
        <w:rPr>
          <w:sz w:val="28"/>
          <w:szCs w:val="28"/>
        </w:rPr>
        <w:t>. Показатель результативности и эффективности программы профилактики рисков причинения вреда</w:t>
      </w:r>
      <w:r w:rsidR="00961EBA" w:rsidRPr="00A110F5">
        <w:rPr>
          <w:sz w:val="28"/>
          <w:szCs w:val="28"/>
        </w:rPr>
        <w:t>.</w:t>
      </w:r>
    </w:p>
    <w:p w:rsidR="00961EBA" w:rsidRPr="009322CC" w:rsidRDefault="00961EBA" w:rsidP="00997178">
      <w:pPr>
        <w:adjustRightInd w:val="0"/>
        <w:jc w:val="center"/>
        <w:outlineLvl w:val="0"/>
        <w:rPr>
          <w:b/>
          <w:sz w:val="28"/>
          <w:szCs w:val="28"/>
        </w:rPr>
      </w:pPr>
    </w:p>
    <w:p w:rsidR="00A16CEC" w:rsidRPr="009322CC" w:rsidRDefault="00A16CEC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  <w:r w:rsidRPr="009322CC"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3260"/>
      </w:tblGrid>
      <w:tr w:rsidR="00276EF5" w:rsidRPr="00346E40" w:rsidTr="00D61F87">
        <w:trPr>
          <w:trHeight w:val="580"/>
        </w:trPr>
        <w:tc>
          <w:tcPr>
            <w:tcW w:w="6771" w:type="dxa"/>
          </w:tcPr>
          <w:p w:rsidR="00276EF5" w:rsidRPr="00CB3C15" w:rsidRDefault="00276EF5" w:rsidP="00CB3C15">
            <w:pPr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B3C15">
              <w:rPr>
                <w:sz w:val="22"/>
                <w:szCs w:val="22"/>
              </w:rPr>
              <w:t>Показатель</w:t>
            </w:r>
          </w:p>
        </w:tc>
        <w:tc>
          <w:tcPr>
            <w:tcW w:w="3260" w:type="dxa"/>
          </w:tcPr>
          <w:p w:rsidR="00276EF5" w:rsidRPr="00CB3C15" w:rsidRDefault="00276EF5" w:rsidP="00CB3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показателя</w:t>
            </w:r>
          </w:p>
        </w:tc>
      </w:tr>
      <w:tr w:rsidR="00276EF5" w:rsidRPr="00346E40" w:rsidTr="005E0961">
        <w:tc>
          <w:tcPr>
            <w:tcW w:w="6771" w:type="dxa"/>
          </w:tcPr>
          <w:p w:rsidR="00276EF5" w:rsidRPr="00CB3C15" w:rsidRDefault="00276EF5" w:rsidP="00CB3C15">
            <w:pPr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контролируемых лиц, удовлетворенных консультирование в общем количестве контролируемых лиц, обратившихся за консультацией</w:t>
            </w:r>
          </w:p>
        </w:tc>
        <w:tc>
          <w:tcPr>
            <w:tcW w:w="3260" w:type="dxa"/>
          </w:tcPr>
          <w:p w:rsidR="00276EF5" w:rsidRPr="00CB3C15" w:rsidRDefault="00276EF5" w:rsidP="00CB3C15">
            <w:pPr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276EF5" w:rsidRPr="00346E40" w:rsidTr="00F33B11">
        <w:tc>
          <w:tcPr>
            <w:tcW w:w="6771" w:type="dxa"/>
          </w:tcPr>
          <w:p w:rsidR="00276EF5" w:rsidRPr="00CB3C15" w:rsidRDefault="00276EF5" w:rsidP="00A110F5">
            <w:pPr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информации,</w:t>
            </w:r>
            <w:r w:rsidR="00A110F5">
              <w:rPr>
                <w:sz w:val="22"/>
                <w:szCs w:val="22"/>
              </w:rPr>
              <w:t xml:space="preserve"> размещенной на официальном сайте Администрации Локтевского района и стенде Администрации города в соответствии со ст.46 Федерального закона №248-ФЗ</w:t>
            </w:r>
          </w:p>
        </w:tc>
        <w:tc>
          <w:tcPr>
            <w:tcW w:w="3260" w:type="dxa"/>
          </w:tcPr>
          <w:p w:rsidR="00276EF5" w:rsidRPr="00CB3C15" w:rsidRDefault="00276EF5" w:rsidP="00CB3C15">
            <w:pPr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495FE2" w:rsidRPr="009322CC" w:rsidRDefault="00495FE2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sectPr w:rsidR="00495FE2" w:rsidRPr="009322CC" w:rsidSect="00346E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5340"/>
    <w:multiLevelType w:val="hybridMultilevel"/>
    <w:tmpl w:val="DE38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EB2B79"/>
    <w:multiLevelType w:val="hybridMultilevel"/>
    <w:tmpl w:val="FC9A2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F4277"/>
    <w:multiLevelType w:val="hybridMultilevel"/>
    <w:tmpl w:val="8E3049D6"/>
    <w:lvl w:ilvl="0" w:tplc="71BC9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92B6A71"/>
    <w:multiLevelType w:val="hybridMultilevel"/>
    <w:tmpl w:val="90C2F9A2"/>
    <w:lvl w:ilvl="0" w:tplc="5EBCB3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500AD3"/>
    <w:multiLevelType w:val="hybridMultilevel"/>
    <w:tmpl w:val="6E38EA76"/>
    <w:lvl w:ilvl="0" w:tplc="293EBC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24A29B0"/>
    <w:multiLevelType w:val="hybridMultilevel"/>
    <w:tmpl w:val="E2D6C0D2"/>
    <w:lvl w:ilvl="0" w:tplc="B83C62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984534"/>
    <w:multiLevelType w:val="multilevel"/>
    <w:tmpl w:val="7802897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4981514"/>
    <w:multiLevelType w:val="hybridMultilevel"/>
    <w:tmpl w:val="AD9CEA4C"/>
    <w:lvl w:ilvl="0" w:tplc="D83065B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996B6F"/>
    <w:multiLevelType w:val="hybridMultilevel"/>
    <w:tmpl w:val="174283D2"/>
    <w:lvl w:ilvl="0" w:tplc="0F22E05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15"/>
  </w:num>
  <w:num w:numId="6">
    <w:abstractNumId w:val="6"/>
  </w:num>
  <w:num w:numId="7">
    <w:abstractNumId w:val="5"/>
  </w:num>
  <w:num w:numId="8">
    <w:abstractNumId w:val="16"/>
  </w:num>
  <w:num w:numId="9">
    <w:abstractNumId w:val="12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51C47"/>
    <w:rsid w:val="00010B75"/>
    <w:rsid w:val="00045578"/>
    <w:rsid w:val="00046DA7"/>
    <w:rsid w:val="00053245"/>
    <w:rsid w:val="00060137"/>
    <w:rsid w:val="0007776A"/>
    <w:rsid w:val="000A01FF"/>
    <w:rsid w:val="000B006A"/>
    <w:rsid w:val="000B7DB9"/>
    <w:rsid w:val="000C546C"/>
    <w:rsid w:val="000D24CE"/>
    <w:rsid w:val="000E230A"/>
    <w:rsid w:val="000E5F60"/>
    <w:rsid w:val="000F0574"/>
    <w:rsid w:val="000F4242"/>
    <w:rsid w:val="001122C8"/>
    <w:rsid w:val="0011374B"/>
    <w:rsid w:val="001167CF"/>
    <w:rsid w:val="00133CCD"/>
    <w:rsid w:val="00144005"/>
    <w:rsid w:val="00186136"/>
    <w:rsid w:val="0019604B"/>
    <w:rsid w:val="001B1352"/>
    <w:rsid w:val="001B6816"/>
    <w:rsid w:val="001C1243"/>
    <w:rsid w:val="001D373E"/>
    <w:rsid w:val="001E3D6F"/>
    <w:rsid w:val="001E54DD"/>
    <w:rsid w:val="00203270"/>
    <w:rsid w:val="00206347"/>
    <w:rsid w:val="00210343"/>
    <w:rsid w:val="00222570"/>
    <w:rsid w:val="002409C8"/>
    <w:rsid w:val="00241249"/>
    <w:rsid w:val="00242B98"/>
    <w:rsid w:val="00260B6F"/>
    <w:rsid w:val="00271049"/>
    <w:rsid w:val="00276EF5"/>
    <w:rsid w:val="00292480"/>
    <w:rsid w:val="002C2DF6"/>
    <w:rsid w:val="002C5F0B"/>
    <w:rsid w:val="002D13C4"/>
    <w:rsid w:val="002F62DB"/>
    <w:rsid w:val="00346518"/>
    <w:rsid w:val="00346E40"/>
    <w:rsid w:val="00351C47"/>
    <w:rsid w:val="0037683E"/>
    <w:rsid w:val="00395786"/>
    <w:rsid w:val="003C512E"/>
    <w:rsid w:val="003C7734"/>
    <w:rsid w:val="003E31E0"/>
    <w:rsid w:val="003E3C4B"/>
    <w:rsid w:val="003F239C"/>
    <w:rsid w:val="003F4125"/>
    <w:rsid w:val="004111B2"/>
    <w:rsid w:val="00421841"/>
    <w:rsid w:val="004252F6"/>
    <w:rsid w:val="00435E34"/>
    <w:rsid w:val="00452796"/>
    <w:rsid w:val="00495FE2"/>
    <w:rsid w:val="004A6112"/>
    <w:rsid w:val="004B76FE"/>
    <w:rsid w:val="004C417A"/>
    <w:rsid w:val="004D1072"/>
    <w:rsid w:val="004E4810"/>
    <w:rsid w:val="004F471B"/>
    <w:rsid w:val="004F65AD"/>
    <w:rsid w:val="00501C42"/>
    <w:rsid w:val="00511093"/>
    <w:rsid w:val="00511274"/>
    <w:rsid w:val="0052014A"/>
    <w:rsid w:val="005433CB"/>
    <w:rsid w:val="00586949"/>
    <w:rsid w:val="005A0336"/>
    <w:rsid w:val="005A0957"/>
    <w:rsid w:val="005A3563"/>
    <w:rsid w:val="005A3D1E"/>
    <w:rsid w:val="005A53F2"/>
    <w:rsid w:val="005A65BF"/>
    <w:rsid w:val="005B51EA"/>
    <w:rsid w:val="005D219C"/>
    <w:rsid w:val="005E1D95"/>
    <w:rsid w:val="005F1527"/>
    <w:rsid w:val="005F337E"/>
    <w:rsid w:val="005F6C32"/>
    <w:rsid w:val="00616A4D"/>
    <w:rsid w:val="006226E6"/>
    <w:rsid w:val="0064229C"/>
    <w:rsid w:val="00646D2A"/>
    <w:rsid w:val="006714FD"/>
    <w:rsid w:val="006A2742"/>
    <w:rsid w:val="006A7454"/>
    <w:rsid w:val="006B1F07"/>
    <w:rsid w:val="006B2830"/>
    <w:rsid w:val="006C3D54"/>
    <w:rsid w:val="006E7511"/>
    <w:rsid w:val="006F3335"/>
    <w:rsid w:val="006F6AB0"/>
    <w:rsid w:val="007039B0"/>
    <w:rsid w:val="00705824"/>
    <w:rsid w:val="00707685"/>
    <w:rsid w:val="007100A8"/>
    <w:rsid w:val="0071191C"/>
    <w:rsid w:val="007422F9"/>
    <w:rsid w:val="00743202"/>
    <w:rsid w:val="007456B9"/>
    <w:rsid w:val="00753724"/>
    <w:rsid w:val="00792385"/>
    <w:rsid w:val="007B4FD4"/>
    <w:rsid w:val="007C5909"/>
    <w:rsid w:val="007E2B7D"/>
    <w:rsid w:val="007E6770"/>
    <w:rsid w:val="007E7CD9"/>
    <w:rsid w:val="007F15DE"/>
    <w:rsid w:val="007F36D2"/>
    <w:rsid w:val="007F4311"/>
    <w:rsid w:val="00826BA0"/>
    <w:rsid w:val="00827556"/>
    <w:rsid w:val="00830CBA"/>
    <w:rsid w:val="008546FB"/>
    <w:rsid w:val="0085682D"/>
    <w:rsid w:val="00856D0A"/>
    <w:rsid w:val="00864579"/>
    <w:rsid w:val="00865054"/>
    <w:rsid w:val="0086523C"/>
    <w:rsid w:val="00866ECA"/>
    <w:rsid w:val="008862C2"/>
    <w:rsid w:val="00893062"/>
    <w:rsid w:val="00897AC7"/>
    <w:rsid w:val="008A580E"/>
    <w:rsid w:val="008A5ADE"/>
    <w:rsid w:val="008B01D7"/>
    <w:rsid w:val="008B0659"/>
    <w:rsid w:val="008D148C"/>
    <w:rsid w:val="00901C72"/>
    <w:rsid w:val="00902D20"/>
    <w:rsid w:val="0090326D"/>
    <w:rsid w:val="009061A1"/>
    <w:rsid w:val="00911AE8"/>
    <w:rsid w:val="0091549E"/>
    <w:rsid w:val="00917476"/>
    <w:rsid w:val="009322CC"/>
    <w:rsid w:val="00952284"/>
    <w:rsid w:val="00956D3F"/>
    <w:rsid w:val="00961EBA"/>
    <w:rsid w:val="00963B90"/>
    <w:rsid w:val="00965D31"/>
    <w:rsid w:val="009669E9"/>
    <w:rsid w:val="00975EF9"/>
    <w:rsid w:val="00985012"/>
    <w:rsid w:val="00991C14"/>
    <w:rsid w:val="009969C2"/>
    <w:rsid w:val="00997178"/>
    <w:rsid w:val="009B1D07"/>
    <w:rsid w:val="009B2314"/>
    <w:rsid w:val="009B6FFB"/>
    <w:rsid w:val="009C304F"/>
    <w:rsid w:val="009D0F34"/>
    <w:rsid w:val="009E57F7"/>
    <w:rsid w:val="009F000A"/>
    <w:rsid w:val="009F01F7"/>
    <w:rsid w:val="009F020E"/>
    <w:rsid w:val="00A00233"/>
    <w:rsid w:val="00A110F5"/>
    <w:rsid w:val="00A16CEC"/>
    <w:rsid w:val="00A179EE"/>
    <w:rsid w:val="00A21DC8"/>
    <w:rsid w:val="00A23242"/>
    <w:rsid w:val="00A34CD4"/>
    <w:rsid w:val="00A36477"/>
    <w:rsid w:val="00A40274"/>
    <w:rsid w:val="00A42F15"/>
    <w:rsid w:val="00A43492"/>
    <w:rsid w:val="00A521FE"/>
    <w:rsid w:val="00A52F3A"/>
    <w:rsid w:val="00A54600"/>
    <w:rsid w:val="00A55C1E"/>
    <w:rsid w:val="00A573DA"/>
    <w:rsid w:val="00A64C85"/>
    <w:rsid w:val="00A7154E"/>
    <w:rsid w:val="00A74C9B"/>
    <w:rsid w:val="00AA44C0"/>
    <w:rsid w:val="00AB33B0"/>
    <w:rsid w:val="00AB6F1D"/>
    <w:rsid w:val="00AD3039"/>
    <w:rsid w:val="00AF1A74"/>
    <w:rsid w:val="00B014C8"/>
    <w:rsid w:val="00B021A8"/>
    <w:rsid w:val="00B21F0D"/>
    <w:rsid w:val="00B3017C"/>
    <w:rsid w:val="00B37B95"/>
    <w:rsid w:val="00B43746"/>
    <w:rsid w:val="00B64A2C"/>
    <w:rsid w:val="00B815C8"/>
    <w:rsid w:val="00B93722"/>
    <w:rsid w:val="00BA6992"/>
    <w:rsid w:val="00BA6B45"/>
    <w:rsid w:val="00BB3C4D"/>
    <w:rsid w:val="00BC3FF3"/>
    <w:rsid w:val="00BD41E4"/>
    <w:rsid w:val="00BD6428"/>
    <w:rsid w:val="00C05DA7"/>
    <w:rsid w:val="00C3131D"/>
    <w:rsid w:val="00C331CA"/>
    <w:rsid w:val="00C53539"/>
    <w:rsid w:val="00C54A94"/>
    <w:rsid w:val="00C6552C"/>
    <w:rsid w:val="00C66635"/>
    <w:rsid w:val="00C77224"/>
    <w:rsid w:val="00CA21FF"/>
    <w:rsid w:val="00CA46BF"/>
    <w:rsid w:val="00CB3B27"/>
    <w:rsid w:val="00CB3C15"/>
    <w:rsid w:val="00CB51A3"/>
    <w:rsid w:val="00CB6710"/>
    <w:rsid w:val="00CE1888"/>
    <w:rsid w:val="00CE1D97"/>
    <w:rsid w:val="00CF5053"/>
    <w:rsid w:val="00D017B3"/>
    <w:rsid w:val="00D057D3"/>
    <w:rsid w:val="00D16FDD"/>
    <w:rsid w:val="00D20BAC"/>
    <w:rsid w:val="00D50029"/>
    <w:rsid w:val="00D6178F"/>
    <w:rsid w:val="00D64EE0"/>
    <w:rsid w:val="00D81811"/>
    <w:rsid w:val="00D909BB"/>
    <w:rsid w:val="00D91C47"/>
    <w:rsid w:val="00DA0EC0"/>
    <w:rsid w:val="00DA16F3"/>
    <w:rsid w:val="00DA31FE"/>
    <w:rsid w:val="00DC3FB4"/>
    <w:rsid w:val="00DD6776"/>
    <w:rsid w:val="00DD7592"/>
    <w:rsid w:val="00DD7B9E"/>
    <w:rsid w:val="00DE65AC"/>
    <w:rsid w:val="00E129A8"/>
    <w:rsid w:val="00E353D4"/>
    <w:rsid w:val="00E36DC6"/>
    <w:rsid w:val="00E4018A"/>
    <w:rsid w:val="00E431C2"/>
    <w:rsid w:val="00E476D9"/>
    <w:rsid w:val="00E52385"/>
    <w:rsid w:val="00E547F8"/>
    <w:rsid w:val="00E72430"/>
    <w:rsid w:val="00E766C5"/>
    <w:rsid w:val="00E82244"/>
    <w:rsid w:val="00E836E6"/>
    <w:rsid w:val="00E97B4D"/>
    <w:rsid w:val="00ED496D"/>
    <w:rsid w:val="00ED7458"/>
    <w:rsid w:val="00EE4E76"/>
    <w:rsid w:val="00F013B8"/>
    <w:rsid w:val="00F044DF"/>
    <w:rsid w:val="00F21EAA"/>
    <w:rsid w:val="00F27FED"/>
    <w:rsid w:val="00F45C18"/>
    <w:rsid w:val="00F53438"/>
    <w:rsid w:val="00F6754E"/>
    <w:rsid w:val="00F814B2"/>
    <w:rsid w:val="00F83677"/>
    <w:rsid w:val="00FA0DCB"/>
    <w:rsid w:val="00FB74A8"/>
    <w:rsid w:val="00FC12DF"/>
    <w:rsid w:val="00FC237D"/>
    <w:rsid w:val="00FD3A0E"/>
    <w:rsid w:val="00FD3EDB"/>
    <w:rsid w:val="00FD4908"/>
    <w:rsid w:val="00FD5C18"/>
    <w:rsid w:val="00FF02B7"/>
    <w:rsid w:val="00FF3654"/>
    <w:rsid w:val="00F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0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F0574"/>
    <w:pPr>
      <w:keepNext/>
      <w:jc w:val="center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0F057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/>
    </w:rPr>
  </w:style>
  <w:style w:type="paragraph" w:customStyle="1" w:styleId="Textbody">
    <w:name w:val="Text body"/>
    <w:basedOn w:val="a"/>
    <w:uiPriority w:val="99"/>
    <w:rsid w:val="009322C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21">
    <w:name w:val="Основной текст2"/>
    <w:basedOn w:val="a"/>
    <w:rsid w:val="009322CC"/>
    <w:pPr>
      <w:shd w:val="clear" w:color="auto" w:fill="FFFFFF"/>
      <w:spacing w:after="660" w:line="0" w:lineRule="atLeast"/>
      <w:ind w:hanging="340"/>
    </w:pPr>
    <w:rPr>
      <w:sz w:val="28"/>
      <w:szCs w:val="28"/>
    </w:rPr>
  </w:style>
  <w:style w:type="paragraph" w:styleId="a9">
    <w:name w:val="Body Text Indent"/>
    <w:basedOn w:val="a"/>
    <w:link w:val="aa"/>
    <w:rsid w:val="009322CC"/>
    <w:pPr>
      <w:ind w:firstLine="851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9322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F057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F0574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F0574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0F0574"/>
    <w:rPr>
      <w:rFonts w:ascii="Arial" w:eastAsia="Times New Roman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DB0C1-6A75-4768-B598-56CB8E7A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Татьяна Валерьевна</cp:lastModifiedBy>
  <cp:revision>2</cp:revision>
  <cp:lastPrinted>2023-12-04T02:36:00Z</cp:lastPrinted>
  <dcterms:created xsi:type="dcterms:W3CDTF">2023-12-05T03:10:00Z</dcterms:created>
  <dcterms:modified xsi:type="dcterms:W3CDTF">2023-12-05T03:10:00Z</dcterms:modified>
</cp:coreProperties>
</file>