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F80289" w:rsidRPr="00290BC2" w:rsidTr="009E5C17">
        <w:trPr>
          <w:trHeight w:val="102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p w:rsidR="00F80289" w:rsidRPr="00F80289" w:rsidRDefault="00F80289" w:rsidP="00942DF4">
            <w:pPr>
              <w:pStyle w:val="7"/>
              <w:spacing w:before="120" w:after="120"/>
              <w:jc w:val="center"/>
              <w:rPr>
                <w:rFonts w:ascii="Times New Roman" w:hAnsi="Times New Roman"/>
                <w:bCs/>
                <w:i w:val="0"/>
                <w:noProof/>
                <w:sz w:val="32"/>
                <w:szCs w:val="32"/>
              </w:rPr>
            </w:pPr>
            <w:r w:rsidRPr="00F80289">
              <w:rPr>
                <w:rFonts w:ascii="Times New Roman" w:hAnsi="Times New Roman"/>
                <w:bCs/>
                <w:i w:val="0"/>
                <w:noProof/>
                <w:sz w:val="32"/>
                <w:szCs w:val="32"/>
              </w:rPr>
              <w:t>АДМИНИСТРАЦИЯ ГОРОДА ГОРНЯКА</w:t>
            </w:r>
          </w:p>
          <w:p w:rsidR="00F80289" w:rsidRPr="00F80289" w:rsidRDefault="00F80289" w:rsidP="00942DF4">
            <w:pPr>
              <w:pStyle w:val="7"/>
              <w:spacing w:before="120" w:after="120"/>
              <w:jc w:val="center"/>
              <w:rPr>
                <w:rFonts w:ascii="Times New Roman" w:hAnsi="Times New Roman"/>
                <w:bCs/>
                <w:i w:val="0"/>
                <w:noProof/>
                <w:sz w:val="32"/>
                <w:szCs w:val="32"/>
              </w:rPr>
            </w:pPr>
            <w:r w:rsidRPr="00F80289">
              <w:rPr>
                <w:rFonts w:ascii="Times New Roman" w:hAnsi="Times New Roman"/>
                <w:bCs/>
                <w:i w:val="0"/>
                <w:noProof/>
                <w:sz w:val="32"/>
                <w:szCs w:val="32"/>
              </w:rPr>
              <w:t>ЛОКТЕВСКОГО РАЙОНА АЛТАЙСКОГО КРАЯ</w:t>
            </w:r>
          </w:p>
          <w:p w:rsidR="00F80289" w:rsidRPr="00F80289" w:rsidRDefault="00F80289" w:rsidP="00942DF4">
            <w:pPr>
              <w:pStyle w:val="2"/>
              <w:spacing w:before="120" w:after="600"/>
              <w:jc w:val="center"/>
              <w:rPr>
                <w:rFonts w:ascii="Times New Roman" w:hAnsi="Times New Roman" w:cs="Times New Roman"/>
                <w:b w:val="0"/>
                <w:color w:val="auto"/>
                <w:spacing w:val="84"/>
                <w:sz w:val="36"/>
              </w:rPr>
            </w:pPr>
            <w:r w:rsidRPr="00F80289">
              <w:rPr>
                <w:rFonts w:ascii="Times New Roman" w:hAnsi="Times New Roman" w:cs="Times New Roman"/>
                <w:color w:val="auto"/>
                <w:spacing w:val="84"/>
                <w:sz w:val="36"/>
              </w:rPr>
              <w:t>ПОСТАНОВЛЕНИЕ</w:t>
            </w:r>
          </w:p>
        </w:tc>
      </w:tr>
      <w:tr w:rsidR="00F80289" w:rsidTr="009E5C17">
        <w:trPr>
          <w:trHeight w:val="96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00" w:type="dxa"/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1118"/>
              <w:gridCol w:w="1374"/>
              <w:gridCol w:w="504"/>
              <w:gridCol w:w="504"/>
              <w:gridCol w:w="504"/>
              <w:gridCol w:w="504"/>
              <w:gridCol w:w="628"/>
              <w:gridCol w:w="1400"/>
            </w:tblGrid>
            <w:tr w:rsidR="00F80289" w:rsidRPr="00695214" w:rsidTr="009E5C17">
              <w:trPr>
                <w:trHeight w:val="377"/>
              </w:trPr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F80289" w:rsidRPr="00695214" w:rsidRDefault="00F80289" w:rsidP="00D33E3A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ind w:right="-204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95214">
                    <w:rPr>
                      <w:rFonts w:eastAsia="Calibri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:rsidR="00F80289" w:rsidRPr="00695214" w:rsidRDefault="00F80289" w:rsidP="00F80289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80289" w:rsidRPr="00290BC2" w:rsidRDefault="00F80289" w:rsidP="00F80289">
            <w:pPr>
              <w:jc w:val="center"/>
            </w:pPr>
            <w:r w:rsidRPr="00290BC2">
              <w:t>г. Горняк</w:t>
            </w:r>
          </w:p>
          <w:p w:rsidR="00F80289" w:rsidRDefault="00F80289" w:rsidP="00F8028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9C0A80" w:rsidRDefault="009C0A80" w:rsidP="00164F18">
      <w:pPr>
        <w:rPr>
          <w:sz w:val="16"/>
          <w:szCs w:val="16"/>
        </w:rPr>
      </w:pPr>
    </w:p>
    <w:p w:rsidR="00942DF4" w:rsidRDefault="00942DF4" w:rsidP="00164F18">
      <w:pPr>
        <w:rPr>
          <w:sz w:val="16"/>
          <w:szCs w:val="16"/>
        </w:rPr>
      </w:pPr>
    </w:p>
    <w:p w:rsidR="00942DF4" w:rsidRPr="00206277" w:rsidRDefault="00942DF4" w:rsidP="00164F18">
      <w:pPr>
        <w:rPr>
          <w:sz w:val="28"/>
          <w:szCs w:val="28"/>
        </w:rPr>
      </w:pPr>
    </w:p>
    <w:p w:rsidR="00206277" w:rsidRDefault="004C60CB" w:rsidP="004C60CB">
      <w:pPr>
        <w:pStyle w:val="Default"/>
        <w:spacing w:line="276" w:lineRule="auto"/>
        <w:rPr>
          <w:sz w:val="28"/>
          <w:szCs w:val="28"/>
        </w:rPr>
      </w:pPr>
      <w:r w:rsidRPr="00206277">
        <w:rPr>
          <w:sz w:val="28"/>
          <w:szCs w:val="28"/>
        </w:rPr>
        <w:t xml:space="preserve">О назначении управляющей организации </w:t>
      </w:r>
    </w:p>
    <w:p w:rsidR="00206277" w:rsidRDefault="004C60CB" w:rsidP="004C60CB">
      <w:pPr>
        <w:pStyle w:val="Default"/>
        <w:spacing w:line="276" w:lineRule="auto"/>
        <w:rPr>
          <w:sz w:val="28"/>
          <w:szCs w:val="28"/>
        </w:rPr>
      </w:pPr>
      <w:r w:rsidRPr="00206277">
        <w:rPr>
          <w:sz w:val="28"/>
          <w:szCs w:val="28"/>
        </w:rPr>
        <w:t>для управления многоквартирным</w:t>
      </w:r>
      <w:r w:rsidR="00206277" w:rsidRPr="00206277">
        <w:rPr>
          <w:sz w:val="28"/>
          <w:szCs w:val="28"/>
        </w:rPr>
        <w:t>и дома</w:t>
      </w:r>
      <w:r w:rsidRPr="00206277">
        <w:rPr>
          <w:sz w:val="28"/>
          <w:szCs w:val="28"/>
        </w:rPr>
        <w:t>м</w:t>
      </w:r>
      <w:r w:rsidR="00206277" w:rsidRPr="00206277">
        <w:rPr>
          <w:sz w:val="28"/>
          <w:szCs w:val="28"/>
        </w:rPr>
        <w:t>и</w:t>
      </w:r>
      <w:r w:rsidRPr="00206277">
        <w:rPr>
          <w:sz w:val="28"/>
          <w:szCs w:val="28"/>
        </w:rPr>
        <w:t xml:space="preserve">, </w:t>
      </w:r>
    </w:p>
    <w:p w:rsidR="00206277" w:rsidRDefault="004C60CB" w:rsidP="004C60CB">
      <w:pPr>
        <w:pStyle w:val="Default"/>
        <w:spacing w:line="276" w:lineRule="auto"/>
        <w:rPr>
          <w:sz w:val="28"/>
          <w:szCs w:val="28"/>
        </w:rPr>
      </w:pPr>
      <w:r w:rsidRPr="00206277">
        <w:rPr>
          <w:sz w:val="28"/>
          <w:szCs w:val="28"/>
        </w:rPr>
        <w:t>в отношени</w:t>
      </w:r>
      <w:r w:rsidR="00C51D67">
        <w:rPr>
          <w:sz w:val="28"/>
          <w:szCs w:val="28"/>
        </w:rPr>
        <w:t>и</w:t>
      </w:r>
      <w:r w:rsidRPr="00206277">
        <w:rPr>
          <w:sz w:val="28"/>
          <w:szCs w:val="28"/>
        </w:rPr>
        <w:t xml:space="preserve"> котор</w:t>
      </w:r>
      <w:r w:rsidR="00206277" w:rsidRPr="00206277">
        <w:rPr>
          <w:sz w:val="28"/>
          <w:szCs w:val="28"/>
        </w:rPr>
        <w:t>ых</w:t>
      </w:r>
      <w:r w:rsidR="00C51D67">
        <w:rPr>
          <w:sz w:val="28"/>
          <w:szCs w:val="28"/>
        </w:rPr>
        <w:t>,</w:t>
      </w:r>
      <w:r w:rsidRPr="00206277">
        <w:rPr>
          <w:sz w:val="28"/>
          <w:szCs w:val="28"/>
        </w:rPr>
        <w:t xml:space="preserve"> собственниками помещений</w:t>
      </w:r>
    </w:p>
    <w:p w:rsidR="004C60CB" w:rsidRPr="00206277" w:rsidRDefault="004C60CB" w:rsidP="004C60CB">
      <w:pPr>
        <w:pStyle w:val="Default"/>
        <w:spacing w:line="276" w:lineRule="auto"/>
        <w:rPr>
          <w:sz w:val="28"/>
          <w:szCs w:val="28"/>
        </w:rPr>
      </w:pPr>
      <w:r w:rsidRPr="00206277">
        <w:rPr>
          <w:sz w:val="28"/>
          <w:szCs w:val="28"/>
        </w:rPr>
        <w:t xml:space="preserve"> в многоквартирн</w:t>
      </w:r>
      <w:r w:rsidR="00206277" w:rsidRPr="00206277">
        <w:rPr>
          <w:sz w:val="28"/>
          <w:szCs w:val="28"/>
        </w:rPr>
        <w:t>ых</w:t>
      </w:r>
      <w:r w:rsidRPr="00206277">
        <w:rPr>
          <w:sz w:val="28"/>
          <w:szCs w:val="28"/>
        </w:rPr>
        <w:t xml:space="preserve"> дом</w:t>
      </w:r>
      <w:r w:rsidR="00206277" w:rsidRPr="00206277">
        <w:rPr>
          <w:sz w:val="28"/>
          <w:szCs w:val="28"/>
        </w:rPr>
        <w:t>ах</w:t>
      </w:r>
      <w:r w:rsidR="00C51D67">
        <w:rPr>
          <w:sz w:val="28"/>
          <w:szCs w:val="28"/>
        </w:rPr>
        <w:t>,</w:t>
      </w:r>
      <w:r w:rsidRPr="00206277">
        <w:rPr>
          <w:sz w:val="28"/>
          <w:szCs w:val="28"/>
        </w:rPr>
        <w:t xml:space="preserve"> не выбран способ управления </w:t>
      </w:r>
    </w:p>
    <w:p w:rsidR="004C60CB" w:rsidRPr="00206277" w:rsidRDefault="004C60CB" w:rsidP="004C60CB">
      <w:pPr>
        <w:pStyle w:val="Default"/>
        <w:spacing w:line="276" w:lineRule="auto"/>
        <w:rPr>
          <w:sz w:val="28"/>
          <w:szCs w:val="28"/>
        </w:rPr>
      </w:pPr>
      <w:r w:rsidRPr="00206277">
        <w:rPr>
          <w:sz w:val="28"/>
          <w:szCs w:val="28"/>
        </w:rPr>
        <w:t>таким</w:t>
      </w:r>
      <w:r w:rsidR="00206277" w:rsidRPr="00206277">
        <w:rPr>
          <w:sz w:val="28"/>
          <w:szCs w:val="28"/>
        </w:rPr>
        <w:t>и</w:t>
      </w:r>
      <w:r w:rsidRPr="00206277">
        <w:rPr>
          <w:sz w:val="28"/>
          <w:szCs w:val="28"/>
        </w:rPr>
        <w:t xml:space="preserve"> дом</w:t>
      </w:r>
      <w:r w:rsidR="00206277" w:rsidRPr="00206277">
        <w:rPr>
          <w:sz w:val="28"/>
          <w:szCs w:val="28"/>
        </w:rPr>
        <w:t>ами</w:t>
      </w:r>
      <w:r w:rsidRPr="00206277">
        <w:rPr>
          <w:sz w:val="28"/>
          <w:szCs w:val="28"/>
        </w:rPr>
        <w:t xml:space="preserve"> или выбранный способ управления не реализован, </w:t>
      </w:r>
    </w:p>
    <w:p w:rsidR="004C60CB" w:rsidRPr="00206277" w:rsidRDefault="004C60CB" w:rsidP="004C60CB">
      <w:pPr>
        <w:pStyle w:val="Default"/>
        <w:spacing w:line="276" w:lineRule="auto"/>
        <w:rPr>
          <w:sz w:val="28"/>
          <w:szCs w:val="28"/>
        </w:rPr>
      </w:pPr>
      <w:r w:rsidRPr="00206277">
        <w:rPr>
          <w:sz w:val="28"/>
          <w:szCs w:val="28"/>
        </w:rPr>
        <w:t>не определена управляющая организация</w:t>
      </w:r>
    </w:p>
    <w:p w:rsidR="00A67EF9" w:rsidRDefault="00A67EF9" w:rsidP="00A67EF9">
      <w:pPr>
        <w:rPr>
          <w:sz w:val="28"/>
          <w:szCs w:val="28"/>
        </w:rPr>
      </w:pPr>
    </w:p>
    <w:p w:rsidR="004C60CB" w:rsidRPr="00E44670" w:rsidRDefault="004C60CB" w:rsidP="00C51D67">
      <w:pPr>
        <w:ind w:firstLine="708"/>
        <w:jc w:val="both"/>
        <w:rPr>
          <w:sz w:val="28"/>
          <w:szCs w:val="28"/>
        </w:rPr>
      </w:pPr>
      <w:r w:rsidRPr="00E44670">
        <w:rPr>
          <w:sz w:val="28"/>
          <w:szCs w:val="28"/>
        </w:rPr>
        <w:t>В соответствии с частью 17 статьи 161 Жилищного кодекса Российской Федерации, постановлени</w:t>
      </w:r>
      <w:r w:rsidR="001C1975">
        <w:rPr>
          <w:sz w:val="28"/>
          <w:szCs w:val="28"/>
        </w:rPr>
        <w:t>я</w:t>
      </w:r>
      <w:r w:rsidRPr="00E44670">
        <w:rPr>
          <w:sz w:val="28"/>
          <w:szCs w:val="28"/>
        </w:rPr>
        <w:t xml:space="preserve"> Правительства Российской Федерации от </w:t>
      </w:r>
      <w:r w:rsidR="001C1975">
        <w:rPr>
          <w:sz w:val="28"/>
          <w:szCs w:val="28"/>
        </w:rPr>
        <w:br/>
      </w:r>
      <w:r w:rsidRPr="00E44670">
        <w:rPr>
          <w:sz w:val="28"/>
          <w:szCs w:val="28"/>
        </w:rPr>
        <w:t>21 декабря 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</w:t>
      </w:r>
      <w:r w:rsidR="001C1975">
        <w:rPr>
          <w:sz w:val="28"/>
          <w:szCs w:val="28"/>
        </w:rPr>
        <w:t>я</w:t>
      </w:r>
      <w:r w:rsidRPr="00E44670">
        <w:rPr>
          <w:sz w:val="28"/>
          <w:szCs w:val="28"/>
        </w:rPr>
        <w:t xml:space="preserve"> </w:t>
      </w:r>
      <w:r w:rsidR="001C1975">
        <w:rPr>
          <w:sz w:val="28"/>
          <w:szCs w:val="28"/>
        </w:rPr>
        <w:t>А</w:t>
      </w:r>
      <w:r w:rsidRPr="00E44670">
        <w:rPr>
          <w:sz w:val="28"/>
          <w:szCs w:val="28"/>
        </w:rPr>
        <w:t xml:space="preserve">дминистрации города Горняка Локтевского района Алтайского края </w:t>
      </w:r>
      <w:r w:rsidRPr="001C1975">
        <w:rPr>
          <w:sz w:val="28"/>
          <w:szCs w:val="28"/>
        </w:rPr>
        <w:t xml:space="preserve">от </w:t>
      </w:r>
      <w:r w:rsidR="004D70F8" w:rsidRPr="004D70F8">
        <w:rPr>
          <w:sz w:val="28"/>
          <w:szCs w:val="28"/>
        </w:rPr>
        <w:t>2</w:t>
      </w:r>
      <w:r w:rsidR="00B7477C">
        <w:rPr>
          <w:sz w:val="28"/>
          <w:szCs w:val="28"/>
        </w:rPr>
        <w:t>9</w:t>
      </w:r>
      <w:r w:rsidRPr="004D70F8">
        <w:rPr>
          <w:sz w:val="28"/>
          <w:szCs w:val="28"/>
        </w:rPr>
        <w:t xml:space="preserve"> д</w:t>
      </w:r>
      <w:r w:rsidRPr="001C1975">
        <w:rPr>
          <w:sz w:val="28"/>
          <w:szCs w:val="28"/>
        </w:rPr>
        <w:t>екабря 20</w:t>
      </w:r>
      <w:r w:rsidR="00B7477C">
        <w:rPr>
          <w:sz w:val="28"/>
          <w:szCs w:val="28"/>
        </w:rPr>
        <w:t>22</w:t>
      </w:r>
      <w:r w:rsidRPr="001C1975">
        <w:rPr>
          <w:sz w:val="28"/>
          <w:szCs w:val="28"/>
        </w:rPr>
        <w:t xml:space="preserve"> </w:t>
      </w:r>
      <w:r w:rsidRPr="004D70F8">
        <w:rPr>
          <w:sz w:val="28"/>
          <w:szCs w:val="28"/>
        </w:rPr>
        <w:t xml:space="preserve">года  </w:t>
      </w:r>
      <w:r w:rsidR="004D70F8" w:rsidRPr="004D70F8">
        <w:rPr>
          <w:sz w:val="28"/>
          <w:szCs w:val="28"/>
        </w:rPr>
        <w:t>№</w:t>
      </w:r>
      <w:r w:rsidR="004D70F8">
        <w:rPr>
          <w:sz w:val="28"/>
          <w:szCs w:val="28"/>
        </w:rPr>
        <w:t xml:space="preserve"> </w:t>
      </w:r>
      <w:r w:rsidR="00B7477C">
        <w:rPr>
          <w:sz w:val="28"/>
          <w:szCs w:val="28"/>
        </w:rPr>
        <w:t>588</w:t>
      </w:r>
      <w:r w:rsidRPr="00E44670">
        <w:rPr>
          <w:color w:val="FF0000"/>
          <w:sz w:val="28"/>
          <w:szCs w:val="28"/>
        </w:rPr>
        <w:t xml:space="preserve"> </w:t>
      </w:r>
      <w:r w:rsidR="00DE4007" w:rsidRPr="00DE4007">
        <w:rPr>
          <w:sz w:val="28"/>
          <w:szCs w:val="28"/>
        </w:rPr>
        <w:t>«</w:t>
      </w:r>
      <w:r w:rsidR="00DE4007" w:rsidRPr="00A67EF9">
        <w:rPr>
          <w:sz w:val="28"/>
          <w:szCs w:val="28"/>
        </w:rPr>
        <w:t>Об установлении размера платы за содержание жилого помещения</w:t>
      </w:r>
      <w:r w:rsidR="00DE4007">
        <w:rPr>
          <w:sz w:val="28"/>
          <w:szCs w:val="28"/>
        </w:rPr>
        <w:t xml:space="preserve">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 за содержание жилого помещения, </w:t>
      </w:r>
      <w:r w:rsidR="00DE4007" w:rsidRPr="00A67EF9">
        <w:rPr>
          <w:sz w:val="28"/>
          <w:szCs w:val="28"/>
        </w:rPr>
        <w:t xml:space="preserve">на территории </w:t>
      </w:r>
      <w:r w:rsidR="00DE4007">
        <w:rPr>
          <w:sz w:val="28"/>
          <w:szCs w:val="28"/>
        </w:rPr>
        <w:t xml:space="preserve"> </w:t>
      </w:r>
      <w:r w:rsidR="00DE4007" w:rsidRPr="00A67EF9">
        <w:rPr>
          <w:sz w:val="28"/>
          <w:szCs w:val="28"/>
        </w:rPr>
        <w:t xml:space="preserve">муниципального образования Город Горняк </w:t>
      </w:r>
      <w:r w:rsidR="00DE4007">
        <w:rPr>
          <w:sz w:val="28"/>
          <w:szCs w:val="28"/>
        </w:rPr>
        <w:t xml:space="preserve"> </w:t>
      </w:r>
      <w:r w:rsidR="00DE4007" w:rsidRPr="00A67EF9">
        <w:rPr>
          <w:sz w:val="28"/>
          <w:szCs w:val="28"/>
        </w:rPr>
        <w:t>Локтевского района Алтайского края</w:t>
      </w:r>
      <w:r w:rsidR="00DE4007">
        <w:rPr>
          <w:sz w:val="28"/>
          <w:szCs w:val="28"/>
        </w:rPr>
        <w:t xml:space="preserve">», </w:t>
      </w:r>
      <w:r w:rsidRPr="00E44670">
        <w:rPr>
          <w:sz w:val="28"/>
          <w:szCs w:val="28"/>
        </w:rPr>
        <w:t xml:space="preserve">постановлением </w:t>
      </w:r>
      <w:r w:rsidR="00DE4007">
        <w:rPr>
          <w:sz w:val="28"/>
          <w:szCs w:val="28"/>
        </w:rPr>
        <w:t>А</w:t>
      </w:r>
      <w:r w:rsidRPr="00E44670">
        <w:rPr>
          <w:sz w:val="28"/>
          <w:szCs w:val="28"/>
        </w:rPr>
        <w:t xml:space="preserve">дминистрации города Горняка Локтевского района Алтайского края от 12 декабря 2019 года №364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п о с т а н о в л я </w:t>
      </w:r>
      <w:r w:rsidR="00724B3F">
        <w:rPr>
          <w:sz w:val="28"/>
          <w:szCs w:val="28"/>
        </w:rPr>
        <w:t>ю</w:t>
      </w:r>
      <w:r w:rsidRPr="00E44670">
        <w:rPr>
          <w:sz w:val="28"/>
          <w:szCs w:val="28"/>
        </w:rPr>
        <w:t xml:space="preserve">: </w:t>
      </w:r>
    </w:p>
    <w:p w:rsidR="004C60CB" w:rsidRPr="00E44670" w:rsidRDefault="004C60CB" w:rsidP="004C60C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670">
        <w:rPr>
          <w:sz w:val="28"/>
          <w:szCs w:val="28"/>
        </w:rPr>
        <w:t>1.</w:t>
      </w:r>
      <w:r w:rsidR="00724B3F">
        <w:rPr>
          <w:sz w:val="28"/>
          <w:szCs w:val="28"/>
        </w:rPr>
        <w:t xml:space="preserve"> </w:t>
      </w:r>
      <w:r w:rsidRPr="00E44670">
        <w:rPr>
          <w:sz w:val="28"/>
          <w:szCs w:val="28"/>
        </w:rPr>
        <w:t xml:space="preserve">Определить </w:t>
      </w:r>
      <w:r w:rsidR="00724B3F">
        <w:rPr>
          <w:sz w:val="28"/>
          <w:szCs w:val="28"/>
        </w:rPr>
        <w:t>У</w:t>
      </w:r>
      <w:r w:rsidRPr="00E44670">
        <w:rPr>
          <w:sz w:val="28"/>
          <w:szCs w:val="28"/>
        </w:rPr>
        <w:t xml:space="preserve">правляющую организацию Общество с ограниченной ответственностью Управляющая организация «Горняк» (ИНН 2256008108, ОГРН 1192225030645) для управления многоквартирными домами, перечисленными в Приложении №1 к настоящему постановлению, на период подготовки и проведения конкурса по отбору управляющих организаций для </w:t>
      </w:r>
      <w:r w:rsidRPr="00E44670">
        <w:rPr>
          <w:sz w:val="28"/>
          <w:szCs w:val="28"/>
        </w:rPr>
        <w:lastRenderedPageBreak/>
        <w:t xml:space="preserve">управления многоквартирными домами с </w:t>
      </w:r>
      <w:r w:rsidR="00B7477C">
        <w:rPr>
          <w:sz w:val="28"/>
          <w:szCs w:val="28"/>
        </w:rPr>
        <w:t>15</w:t>
      </w:r>
      <w:r w:rsidRPr="00E44670">
        <w:rPr>
          <w:sz w:val="28"/>
          <w:szCs w:val="28"/>
        </w:rPr>
        <w:t xml:space="preserve"> </w:t>
      </w:r>
      <w:r w:rsidR="00B7477C">
        <w:rPr>
          <w:sz w:val="28"/>
          <w:szCs w:val="28"/>
        </w:rPr>
        <w:t>июня</w:t>
      </w:r>
      <w:r w:rsidRPr="00E44670">
        <w:rPr>
          <w:sz w:val="28"/>
          <w:szCs w:val="28"/>
        </w:rPr>
        <w:t xml:space="preserve"> 202</w:t>
      </w:r>
      <w:r w:rsidR="00B7477C">
        <w:rPr>
          <w:sz w:val="28"/>
          <w:szCs w:val="28"/>
        </w:rPr>
        <w:t>3</w:t>
      </w:r>
      <w:r w:rsidRPr="00E44670">
        <w:rPr>
          <w:sz w:val="28"/>
          <w:szCs w:val="28"/>
        </w:rPr>
        <w:t xml:space="preserve"> года и до момента заключения договора управления многоквартирными домами по результатам конкурса или до выбора собственниками помещений способа управления многоквартирным домом. </w:t>
      </w:r>
    </w:p>
    <w:p w:rsidR="004F42F6" w:rsidRPr="00A67EF9" w:rsidRDefault="004C60CB" w:rsidP="00E71656">
      <w:pPr>
        <w:ind w:firstLine="708"/>
        <w:jc w:val="both"/>
        <w:rPr>
          <w:sz w:val="28"/>
          <w:szCs w:val="28"/>
        </w:rPr>
      </w:pPr>
      <w:r w:rsidRPr="00E44670">
        <w:rPr>
          <w:sz w:val="28"/>
          <w:szCs w:val="28"/>
        </w:rPr>
        <w:t>2.</w:t>
      </w:r>
      <w:r w:rsidR="00724B3F">
        <w:rPr>
          <w:sz w:val="28"/>
          <w:szCs w:val="28"/>
        </w:rPr>
        <w:t xml:space="preserve"> </w:t>
      </w:r>
      <w:r w:rsidRPr="00E44670">
        <w:rPr>
          <w:sz w:val="28"/>
          <w:szCs w:val="28"/>
        </w:rPr>
        <w:t xml:space="preserve">Обществу с ограниченной ответственностью Управляющая организация «Горняк» (ИНН 2256008108, ОГРН 1192225030645), </w:t>
      </w:r>
      <w:r w:rsidR="00B80111">
        <w:rPr>
          <w:sz w:val="28"/>
          <w:szCs w:val="28"/>
        </w:rPr>
        <w:t>д</w:t>
      </w:r>
      <w:r w:rsidR="00B80111" w:rsidRPr="00E44670">
        <w:rPr>
          <w:sz w:val="28"/>
          <w:szCs w:val="28"/>
        </w:rPr>
        <w:t>ля многоквартирных домов, передаваемых во временное управление</w:t>
      </w:r>
      <w:r w:rsidR="00B80111">
        <w:rPr>
          <w:sz w:val="28"/>
          <w:szCs w:val="28"/>
        </w:rPr>
        <w:t>,</w:t>
      </w:r>
      <w:r w:rsidR="00B80111" w:rsidRPr="00E44670">
        <w:rPr>
          <w:sz w:val="28"/>
          <w:szCs w:val="28"/>
        </w:rPr>
        <w:t xml:space="preserve"> </w:t>
      </w:r>
      <w:r w:rsidR="007D4F02">
        <w:rPr>
          <w:sz w:val="28"/>
          <w:szCs w:val="28"/>
        </w:rPr>
        <w:t xml:space="preserve">руководствоваться </w:t>
      </w:r>
      <w:r w:rsidRPr="00E44670">
        <w:rPr>
          <w:sz w:val="28"/>
          <w:szCs w:val="28"/>
        </w:rPr>
        <w:t>«Перечн</w:t>
      </w:r>
      <w:r w:rsidR="007D4F02">
        <w:rPr>
          <w:sz w:val="28"/>
          <w:szCs w:val="28"/>
        </w:rPr>
        <w:t>ем</w:t>
      </w:r>
      <w:r w:rsidRPr="00E44670">
        <w:rPr>
          <w:sz w:val="28"/>
          <w:szCs w:val="28"/>
        </w:rPr>
        <w:t xml:space="preserve"> и стоимость</w:t>
      </w:r>
      <w:r w:rsidR="007D4F02">
        <w:rPr>
          <w:sz w:val="28"/>
          <w:szCs w:val="28"/>
        </w:rPr>
        <w:t>ю</w:t>
      </w:r>
      <w:r w:rsidRPr="00E44670">
        <w:rPr>
          <w:sz w:val="28"/>
          <w:szCs w:val="28"/>
        </w:rPr>
        <w:t xml:space="preserve"> работ и услуг, необходимых для обеспечения надлежащего содержания общего имущества в многоквартирном доме», </w:t>
      </w:r>
      <w:r w:rsidR="00C51D67">
        <w:rPr>
          <w:sz w:val="28"/>
          <w:szCs w:val="28"/>
        </w:rPr>
        <w:t xml:space="preserve">утвержденному </w:t>
      </w:r>
      <w:r w:rsidRPr="00E44670">
        <w:rPr>
          <w:sz w:val="28"/>
          <w:szCs w:val="28"/>
        </w:rPr>
        <w:t>постановлени</w:t>
      </w:r>
      <w:r w:rsidR="00C51D67">
        <w:rPr>
          <w:sz w:val="28"/>
          <w:szCs w:val="28"/>
        </w:rPr>
        <w:t>ем</w:t>
      </w:r>
      <w:r w:rsidRPr="00E44670">
        <w:rPr>
          <w:sz w:val="28"/>
          <w:szCs w:val="28"/>
        </w:rPr>
        <w:t xml:space="preserve"> Администрации города Горняка Локтевского района Алтайского края </w:t>
      </w:r>
      <w:r w:rsidR="004D70F8" w:rsidRPr="001C1975">
        <w:rPr>
          <w:sz w:val="28"/>
          <w:szCs w:val="28"/>
        </w:rPr>
        <w:t xml:space="preserve">от </w:t>
      </w:r>
      <w:r w:rsidR="004D70F8" w:rsidRPr="004D70F8">
        <w:rPr>
          <w:sz w:val="28"/>
          <w:szCs w:val="28"/>
        </w:rPr>
        <w:t>2</w:t>
      </w:r>
      <w:r w:rsidR="00DD3942">
        <w:rPr>
          <w:sz w:val="28"/>
          <w:szCs w:val="28"/>
        </w:rPr>
        <w:t>9</w:t>
      </w:r>
      <w:r w:rsidR="004D70F8" w:rsidRPr="004D70F8">
        <w:rPr>
          <w:sz w:val="28"/>
          <w:szCs w:val="28"/>
        </w:rPr>
        <w:t xml:space="preserve"> </w:t>
      </w:r>
      <w:r w:rsidR="00DD3942">
        <w:rPr>
          <w:sz w:val="28"/>
          <w:szCs w:val="28"/>
        </w:rPr>
        <w:t>июня</w:t>
      </w:r>
      <w:r w:rsidR="004D70F8" w:rsidRPr="001C1975">
        <w:rPr>
          <w:sz w:val="28"/>
          <w:szCs w:val="28"/>
        </w:rPr>
        <w:t xml:space="preserve"> 20</w:t>
      </w:r>
      <w:r w:rsidR="00DD3942">
        <w:rPr>
          <w:sz w:val="28"/>
          <w:szCs w:val="28"/>
        </w:rPr>
        <w:t>23</w:t>
      </w:r>
      <w:r w:rsidR="004D70F8" w:rsidRPr="001C1975">
        <w:rPr>
          <w:sz w:val="28"/>
          <w:szCs w:val="28"/>
        </w:rPr>
        <w:t xml:space="preserve"> </w:t>
      </w:r>
      <w:r w:rsidR="004D70F8" w:rsidRPr="004D70F8">
        <w:rPr>
          <w:sz w:val="28"/>
          <w:szCs w:val="28"/>
        </w:rPr>
        <w:t>года  №</w:t>
      </w:r>
      <w:r w:rsidR="004D70F8">
        <w:rPr>
          <w:sz w:val="28"/>
          <w:szCs w:val="28"/>
        </w:rPr>
        <w:t xml:space="preserve"> </w:t>
      </w:r>
      <w:r w:rsidR="00DD3942">
        <w:rPr>
          <w:sz w:val="28"/>
          <w:szCs w:val="28"/>
        </w:rPr>
        <w:t>588</w:t>
      </w:r>
      <w:r w:rsidR="004D70F8" w:rsidRPr="00E44670">
        <w:rPr>
          <w:color w:val="FF0000"/>
          <w:sz w:val="28"/>
          <w:szCs w:val="28"/>
        </w:rPr>
        <w:t xml:space="preserve"> </w:t>
      </w:r>
      <w:r w:rsidR="00B80111">
        <w:rPr>
          <w:sz w:val="28"/>
          <w:szCs w:val="28"/>
        </w:rPr>
        <w:t>«</w:t>
      </w:r>
      <w:r w:rsidR="004F42F6" w:rsidRPr="00A67EF9">
        <w:rPr>
          <w:sz w:val="28"/>
          <w:szCs w:val="28"/>
        </w:rPr>
        <w:t>Об установлении размера платы за содержание жилого помещения</w:t>
      </w:r>
      <w:r w:rsidR="004F42F6">
        <w:rPr>
          <w:sz w:val="28"/>
          <w:szCs w:val="28"/>
        </w:rPr>
        <w:t xml:space="preserve"> для собственников жилых</w:t>
      </w:r>
      <w:r w:rsidR="00B80111">
        <w:rPr>
          <w:sz w:val="28"/>
          <w:szCs w:val="28"/>
        </w:rPr>
        <w:t xml:space="preserve"> </w:t>
      </w:r>
      <w:r w:rsidR="004F42F6">
        <w:rPr>
          <w:sz w:val="28"/>
          <w:szCs w:val="28"/>
        </w:rPr>
        <w:t>помещений, которые не приняли решение о</w:t>
      </w:r>
      <w:r w:rsidR="00B80111">
        <w:rPr>
          <w:sz w:val="28"/>
          <w:szCs w:val="28"/>
        </w:rPr>
        <w:t xml:space="preserve"> </w:t>
      </w:r>
      <w:r w:rsidR="004F42F6">
        <w:rPr>
          <w:sz w:val="28"/>
          <w:szCs w:val="28"/>
        </w:rPr>
        <w:t xml:space="preserve">выборе способа управления многоквартирным домом, решение об установлении размера платы за содержание жилого помещения, </w:t>
      </w:r>
      <w:r w:rsidR="004F42F6" w:rsidRPr="00A67EF9">
        <w:rPr>
          <w:sz w:val="28"/>
          <w:szCs w:val="28"/>
        </w:rPr>
        <w:t>на территории муниципального образования Город Горняк Локтевского района Алтайского края</w:t>
      </w:r>
      <w:r w:rsidR="00B80111">
        <w:rPr>
          <w:sz w:val="28"/>
          <w:szCs w:val="28"/>
        </w:rPr>
        <w:t>»</w:t>
      </w:r>
      <w:r w:rsidR="00C51D67">
        <w:rPr>
          <w:sz w:val="28"/>
          <w:szCs w:val="28"/>
        </w:rPr>
        <w:t xml:space="preserve"> </w:t>
      </w:r>
      <w:r w:rsidR="00C51D67" w:rsidRPr="00E44670">
        <w:rPr>
          <w:sz w:val="28"/>
          <w:szCs w:val="28"/>
        </w:rPr>
        <w:t>согласно Приложени</w:t>
      </w:r>
      <w:r w:rsidR="00C51D67">
        <w:rPr>
          <w:sz w:val="28"/>
          <w:szCs w:val="28"/>
        </w:rPr>
        <w:t>ю</w:t>
      </w:r>
      <w:r w:rsidR="00C51D67" w:rsidRPr="00E44670">
        <w:rPr>
          <w:sz w:val="28"/>
          <w:szCs w:val="28"/>
        </w:rPr>
        <w:t xml:space="preserve"> №1</w:t>
      </w:r>
      <w:r w:rsidR="004F42F6">
        <w:rPr>
          <w:sz w:val="28"/>
          <w:szCs w:val="28"/>
        </w:rPr>
        <w:t>.</w:t>
      </w:r>
    </w:p>
    <w:p w:rsidR="004C60CB" w:rsidRPr="00E44670" w:rsidRDefault="004C60CB" w:rsidP="004C60CB">
      <w:pPr>
        <w:ind w:firstLine="708"/>
        <w:jc w:val="both"/>
        <w:rPr>
          <w:sz w:val="28"/>
          <w:szCs w:val="28"/>
        </w:rPr>
      </w:pPr>
      <w:r w:rsidRPr="00E44670">
        <w:rPr>
          <w:sz w:val="28"/>
          <w:szCs w:val="28"/>
        </w:rPr>
        <w:t>3.</w:t>
      </w:r>
      <w:r w:rsidR="00B80111">
        <w:rPr>
          <w:sz w:val="28"/>
          <w:szCs w:val="28"/>
        </w:rPr>
        <w:t xml:space="preserve"> </w:t>
      </w:r>
      <w:r w:rsidRPr="00E44670">
        <w:rPr>
          <w:sz w:val="28"/>
          <w:szCs w:val="28"/>
        </w:rPr>
        <w:t xml:space="preserve">С </w:t>
      </w:r>
      <w:r w:rsidR="00BF00CD">
        <w:rPr>
          <w:sz w:val="28"/>
          <w:szCs w:val="28"/>
        </w:rPr>
        <w:t>15</w:t>
      </w:r>
      <w:r w:rsidRPr="00E44670">
        <w:rPr>
          <w:sz w:val="28"/>
          <w:szCs w:val="28"/>
        </w:rPr>
        <w:t xml:space="preserve"> </w:t>
      </w:r>
      <w:r w:rsidR="00BF00CD">
        <w:rPr>
          <w:sz w:val="28"/>
          <w:szCs w:val="28"/>
        </w:rPr>
        <w:t>июня</w:t>
      </w:r>
      <w:r w:rsidRPr="00E44670">
        <w:rPr>
          <w:sz w:val="28"/>
          <w:szCs w:val="28"/>
        </w:rPr>
        <w:t xml:space="preserve"> 202</w:t>
      </w:r>
      <w:r w:rsidR="00BF00CD">
        <w:rPr>
          <w:sz w:val="28"/>
          <w:szCs w:val="28"/>
        </w:rPr>
        <w:t>3</w:t>
      </w:r>
      <w:r w:rsidRPr="00E44670">
        <w:rPr>
          <w:sz w:val="28"/>
          <w:szCs w:val="28"/>
        </w:rPr>
        <w:t xml:space="preserve"> года установить для многоквартирных домов, передаваемых во временное управление Обществу с ограниченной ответственностью Управляющая организация «Горняк» (ИНН 2256008108, ОГРН 1192225030645), размер платы за содержание жилого помещения, согласно Приложени</w:t>
      </w:r>
      <w:r w:rsidR="00E71656">
        <w:rPr>
          <w:sz w:val="28"/>
          <w:szCs w:val="28"/>
        </w:rPr>
        <w:t>ю</w:t>
      </w:r>
      <w:r w:rsidRPr="00E44670">
        <w:rPr>
          <w:sz w:val="28"/>
          <w:szCs w:val="28"/>
        </w:rPr>
        <w:t xml:space="preserve"> №1 к настоящему постановлению.</w:t>
      </w:r>
    </w:p>
    <w:p w:rsidR="00A67EF9" w:rsidRPr="00A67EF9" w:rsidRDefault="00A67EF9" w:rsidP="00A67EF9">
      <w:pPr>
        <w:jc w:val="both"/>
        <w:rPr>
          <w:sz w:val="28"/>
          <w:szCs w:val="28"/>
        </w:rPr>
      </w:pPr>
      <w:r w:rsidRPr="00A67EF9">
        <w:rPr>
          <w:sz w:val="28"/>
          <w:szCs w:val="28"/>
        </w:rPr>
        <w:tab/>
      </w:r>
      <w:r w:rsidR="00E71656">
        <w:rPr>
          <w:sz w:val="28"/>
          <w:szCs w:val="28"/>
        </w:rPr>
        <w:t>4</w:t>
      </w:r>
      <w:r w:rsidRPr="00A67EF9">
        <w:rPr>
          <w:sz w:val="28"/>
          <w:szCs w:val="28"/>
        </w:rPr>
        <w:t>.</w:t>
      </w:r>
      <w:r w:rsidR="00545CEF">
        <w:rPr>
          <w:sz w:val="28"/>
          <w:szCs w:val="28"/>
        </w:rPr>
        <w:t xml:space="preserve"> </w:t>
      </w:r>
      <w:r w:rsidRPr="00A67EF9">
        <w:rPr>
          <w:sz w:val="28"/>
          <w:szCs w:val="28"/>
        </w:rPr>
        <w:t xml:space="preserve">Настоящее </w:t>
      </w:r>
      <w:r w:rsidR="009955A8">
        <w:rPr>
          <w:sz w:val="28"/>
          <w:szCs w:val="28"/>
        </w:rPr>
        <w:t>П</w:t>
      </w:r>
      <w:r w:rsidRPr="00A67EF9">
        <w:rPr>
          <w:sz w:val="28"/>
          <w:szCs w:val="28"/>
        </w:rPr>
        <w:t xml:space="preserve">остановление вступает в силу с </w:t>
      </w:r>
      <w:r w:rsidR="00BF00CD">
        <w:rPr>
          <w:sz w:val="28"/>
          <w:szCs w:val="28"/>
        </w:rPr>
        <w:t>15</w:t>
      </w:r>
      <w:r w:rsidRPr="00A67EF9">
        <w:rPr>
          <w:sz w:val="28"/>
          <w:szCs w:val="28"/>
        </w:rPr>
        <w:t xml:space="preserve"> </w:t>
      </w:r>
      <w:r w:rsidR="00BF00CD">
        <w:rPr>
          <w:sz w:val="28"/>
          <w:szCs w:val="28"/>
        </w:rPr>
        <w:t>июня</w:t>
      </w:r>
      <w:r w:rsidRPr="00A67EF9">
        <w:rPr>
          <w:sz w:val="28"/>
          <w:szCs w:val="28"/>
        </w:rPr>
        <w:t xml:space="preserve"> 202</w:t>
      </w:r>
      <w:r w:rsidR="00BF00CD">
        <w:rPr>
          <w:sz w:val="28"/>
          <w:szCs w:val="28"/>
        </w:rPr>
        <w:t>3</w:t>
      </w:r>
      <w:r w:rsidRPr="00A67EF9">
        <w:rPr>
          <w:sz w:val="28"/>
          <w:szCs w:val="28"/>
        </w:rPr>
        <w:t xml:space="preserve"> года.</w:t>
      </w:r>
    </w:p>
    <w:p w:rsidR="00A67EF9" w:rsidRPr="00A67EF9" w:rsidRDefault="00545CEF" w:rsidP="00A67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656">
        <w:rPr>
          <w:sz w:val="28"/>
          <w:szCs w:val="28"/>
        </w:rPr>
        <w:t>5</w:t>
      </w:r>
      <w:r w:rsidR="00A67EF9" w:rsidRPr="00A67E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7EF9" w:rsidRPr="00A67EF9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на стенде Администрации города Горняка Локтевского района Алтайского края, на сайте Администрации</w:t>
      </w:r>
      <w:r w:rsidR="00BF00CD">
        <w:rPr>
          <w:sz w:val="28"/>
          <w:szCs w:val="28"/>
        </w:rPr>
        <w:t xml:space="preserve"> города Горняка</w:t>
      </w:r>
      <w:r>
        <w:rPr>
          <w:sz w:val="28"/>
          <w:szCs w:val="28"/>
        </w:rPr>
        <w:t>.</w:t>
      </w:r>
    </w:p>
    <w:p w:rsidR="000B115C" w:rsidRPr="00F24FAF" w:rsidRDefault="009E1927" w:rsidP="00A67EF9">
      <w:pPr>
        <w:pStyle w:val="a5"/>
        <w:ind w:right="-93"/>
        <w:jc w:val="both"/>
        <w:rPr>
          <w:sz w:val="28"/>
          <w:szCs w:val="28"/>
        </w:rPr>
      </w:pPr>
      <w:r w:rsidRPr="009E1927">
        <w:rPr>
          <w:sz w:val="28"/>
          <w:szCs w:val="28"/>
        </w:rPr>
        <w:tab/>
      </w:r>
      <w:r w:rsidR="00E71656">
        <w:rPr>
          <w:sz w:val="28"/>
          <w:szCs w:val="28"/>
        </w:rPr>
        <w:t>6</w:t>
      </w:r>
      <w:r w:rsidR="00545CEF">
        <w:rPr>
          <w:sz w:val="28"/>
          <w:szCs w:val="28"/>
        </w:rPr>
        <w:t xml:space="preserve">. </w:t>
      </w:r>
      <w:r w:rsidR="000B115C" w:rsidRPr="00F24FAF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8E1E1E">
        <w:rPr>
          <w:sz w:val="28"/>
          <w:szCs w:val="28"/>
        </w:rPr>
        <w:br/>
      </w:r>
      <w:r w:rsidR="000B115C" w:rsidRPr="00F24FAF">
        <w:rPr>
          <w:sz w:val="28"/>
          <w:szCs w:val="28"/>
        </w:rPr>
        <w:t>за собой.</w:t>
      </w:r>
    </w:p>
    <w:p w:rsidR="00EB23CE" w:rsidRDefault="00EB23CE" w:rsidP="00164F18">
      <w:pPr>
        <w:jc w:val="both"/>
        <w:rPr>
          <w:sz w:val="28"/>
          <w:szCs w:val="28"/>
        </w:rPr>
      </w:pPr>
    </w:p>
    <w:p w:rsidR="00C23645" w:rsidRDefault="00C23645" w:rsidP="00164F18">
      <w:pPr>
        <w:jc w:val="both"/>
        <w:rPr>
          <w:sz w:val="28"/>
          <w:szCs w:val="28"/>
        </w:rPr>
      </w:pPr>
    </w:p>
    <w:p w:rsidR="00C23645" w:rsidRPr="00B02D2A" w:rsidRDefault="00C23645" w:rsidP="00164F18">
      <w:pPr>
        <w:jc w:val="both"/>
        <w:rPr>
          <w:sz w:val="28"/>
          <w:szCs w:val="28"/>
        </w:rPr>
      </w:pPr>
    </w:p>
    <w:p w:rsidR="003B3E0A" w:rsidRDefault="00BF00CD" w:rsidP="003B3E0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4F18" w:rsidRPr="00B02D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4F18" w:rsidRPr="00B02D2A">
        <w:rPr>
          <w:sz w:val="28"/>
          <w:szCs w:val="28"/>
        </w:rPr>
        <w:t xml:space="preserve"> </w:t>
      </w:r>
      <w:r w:rsidR="003B3E0A">
        <w:rPr>
          <w:sz w:val="28"/>
          <w:szCs w:val="28"/>
        </w:rPr>
        <w:t xml:space="preserve">Администрации </w:t>
      </w:r>
    </w:p>
    <w:p w:rsidR="00164F18" w:rsidRDefault="00B37C8F" w:rsidP="003B3E0A">
      <w:pPr>
        <w:rPr>
          <w:sz w:val="28"/>
          <w:szCs w:val="28"/>
        </w:rPr>
      </w:pPr>
      <w:r w:rsidRPr="00B02D2A">
        <w:rPr>
          <w:sz w:val="28"/>
          <w:szCs w:val="28"/>
        </w:rPr>
        <w:t>города</w:t>
      </w:r>
      <w:r w:rsidR="009C0A80">
        <w:rPr>
          <w:sz w:val="28"/>
          <w:szCs w:val="28"/>
        </w:rPr>
        <w:t xml:space="preserve"> Горняка</w:t>
      </w:r>
      <w:r w:rsidRPr="00B02D2A">
        <w:rPr>
          <w:sz w:val="28"/>
          <w:szCs w:val="28"/>
        </w:rPr>
        <w:tab/>
      </w:r>
      <w:r w:rsidRPr="00B02D2A">
        <w:rPr>
          <w:sz w:val="28"/>
          <w:szCs w:val="28"/>
        </w:rPr>
        <w:tab/>
      </w:r>
      <w:r w:rsidRPr="00B02D2A">
        <w:rPr>
          <w:sz w:val="28"/>
          <w:szCs w:val="28"/>
        </w:rPr>
        <w:tab/>
      </w:r>
      <w:r w:rsidRPr="00B02D2A">
        <w:rPr>
          <w:sz w:val="28"/>
          <w:szCs w:val="28"/>
        </w:rPr>
        <w:tab/>
      </w:r>
      <w:r w:rsidR="003B3E0A">
        <w:rPr>
          <w:sz w:val="28"/>
          <w:szCs w:val="28"/>
        </w:rPr>
        <w:tab/>
      </w:r>
      <w:r w:rsidR="003B3E0A">
        <w:rPr>
          <w:sz w:val="28"/>
          <w:szCs w:val="28"/>
        </w:rPr>
        <w:tab/>
      </w:r>
      <w:r w:rsidR="00E44670">
        <w:rPr>
          <w:sz w:val="28"/>
          <w:szCs w:val="28"/>
        </w:rPr>
        <w:tab/>
      </w:r>
      <w:r w:rsidR="003B3E0A">
        <w:rPr>
          <w:sz w:val="28"/>
          <w:szCs w:val="28"/>
        </w:rPr>
        <w:tab/>
      </w:r>
      <w:r w:rsidRPr="00B02D2A">
        <w:rPr>
          <w:sz w:val="28"/>
          <w:szCs w:val="28"/>
        </w:rPr>
        <w:tab/>
      </w:r>
      <w:r w:rsidR="00DF6E96">
        <w:rPr>
          <w:sz w:val="28"/>
          <w:szCs w:val="28"/>
        </w:rPr>
        <w:t>С.В. Журба</w:t>
      </w: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Default="00A62769" w:rsidP="003B3E0A">
      <w:pPr>
        <w:rPr>
          <w:sz w:val="28"/>
          <w:szCs w:val="28"/>
        </w:rPr>
      </w:pPr>
    </w:p>
    <w:p w:rsidR="00A62769" w:rsidRPr="00A62769" w:rsidRDefault="00A62769" w:rsidP="00A62769">
      <w:pPr>
        <w:jc w:val="both"/>
        <w:rPr>
          <w:sz w:val="20"/>
          <w:szCs w:val="20"/>
        </w:rPr>
      </w:pPr>
      <w:r w:rsidRPr="00A62769">
        <w:rPr>
          <w:sz w:val="20"/>
          <w:szCs w:val="20"/>
        </w:rPr>
        <w:t>Подготовил(а</w:t>
      </w:r>
      <w:proofErr w:type="gramStart"/>
      <w:r w:rsidRPr="00A62769">
        <w:rPr>
          <w:sz w:val="20"/>
          <w:szCs w:val="20"/>
        </w:rPr>
        <w:t xml:space="preserve">):   </w:t>
      </w:r>
      <w:proofErr w:type="gramEnd"/>
      <w:r w:rsidRPr="00A62769">
        <w:rPr>
          <w:sz w:val="20"/>
          <w:szCs w:val="20"/>
        </w:rPr>
        <w:t xml:space="preserve">                             Е.А. Пахомова</w:t>
      </w:r>
    </w:p>
    <w:p w:rsidR="00A62769" w:rsidRDefault="00A62769" w:rsidP="003B3E0A">
      <w:pPr>
        <w:rPr>
          <w:sz w:val="28"/>
          <w:szCs w:val="28"/>
        </w:rPr>
      </w:pPr>
      <w:bookmarkStart w:id="0" w:name="_GoBack"/>
      <w:bookmarkEnd w:id="0"/>
    </w:p>
    <w:sectPr w:rsidR="00A62769" w:rsidSect="00CE44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B5A"/>
    <w:multiLevelType w:val="hybridMultilevel"/>
    <w:tmpl w:val="2228DDDA"/>
    <w:lvl w:ilvl="0" w:tplc="9E4668B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F777EB4"/>
    <w:multiLevelType w:val="hybridMultilevel"/>
    <w:tmpl w:val="9CDEA03A"/>
    <w:lvl w:ilvl="0" w:tplc="B810D2A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EB6D16"/>
    <w:multiLevelType w:val="hybridMultilevel"/>
    <w:tmpl w:val="B9EC3114"/>
    <w:lvl w:ilvl="0" w:tplc="1F0C7B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00C7FD7"/>
    <w:multiLevelType w:val="singleLevel"/>
    <w:tmpl w:val="43768C7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18"/>
    <w:rsid w:val="000021AD"/>
    <w:rsid w:val="00004A70"/>
    <w:rsid w:val="0001453A"/>
    <w:rsid w:val="00014F72"/>
    <w:rsid w:val="00014FD0"/>
    <w:rsid w:val="00015218"/>
    <w:rsid w:val="00016DE0"/>
    <w:rsid w:val="00017D15"/>
    <w:rsid w:val="00026368"/>
    <w:rsid w:val="00034CF2"/>
    <w:rsid w:val="00035C3A"/>
    <w:rsid w:val="00040B30"/>
    <w:rsid w:val="00042AC0"/>
    <w:rsid w:val="00043BF7"/>
    <w:rsid w:val="00045DB4"/>
    <w:rsid w:val="000530E2"/>
    <w:rsid w:val="00080A75"/>
    <w:rsid w:val="000A14F6"/>
    <w:rsid w:val="000A219C"/>
    <w:rsid w:val="000A4A59"/>
    <w:rsid w:val="000A5E03"/>
    <w:rsid w:val="000B115C"/>
    <w:rsid w:val="000B4044"/>
    <w:rsid w:val="000B49D4"/>
    <w:rsid w:val="000C64B1"/>
    <w:rsid w:val="000C702D"/>
    <w:rsid w:val="000E53DB"/>
    <w:rsid w:val="000F63CB"/>
    <w:rsid w:val="000F651E"/>
    <w:rsid w:val="00103611"/>
    <w:rsid w:val="00103C7F"/>
    <w:rsid w:val="00105C5E"/>
    <w:rsid w:val="0011191C"/>
    <w:rsid w:val="00112256"/>
    <w:rsid w:val="00112A98"/>
    <w:rsid w:val="001161FF"/>
    <w:rsid w:val="00117119"/>
    <w:rsid w:val="00124015"/>
    <w:rsid w:val="00130481"/>
    <w:rsid w:val="00135E48"/>
    <w:rsid w:val="00137510"/>
    <w:rsid w:val="001413F3"/>
    <w:rsid w:val="00142664"/>
    <w:rsid w:val="00142DF0"/>
    <w:rsid w:val="001436DB"/>
    <w:rsid w:val="0015384B"/>
    <w:rsid w:val="00154E29"/>
    <w:rsid w:val="00155457"/>
    <w:rsid w:val="00160121"/>
    <w:rsid w:val="00162DD9"/>
    <w:rsid w:val="00164F18"/>
    <w:rsid w:val="00171188"/>
    <w:rsid w:val="001809C7"/>
    <w:rsid w:val="00187F25"/>
    <w:rsid w:val="00191D43"/>
    <w:rsid w:val="00196C7A"/>
    <w:rsid w:val="001A4914"/>
    <w:rsid w:val="001B1336"/>
    <w:rsid w:val="001B18A3"/>
    <w:rsid w:val="001B4A2E"/>
    <w:rsid w:val="001C1975"/>
    <w:rsid w:val="001C796B"/>
    <w:rsid w:val="001D1F3C"/>
    <w:rsid w:val="001F5780"/>
    <w:rsid w:val="001F69E8"/>
    <w:rsid w:val="00206277"/>
    <w:rsid w:val="00210D97"/>
    <w:rsid w:val="00211513"/>
    <w:rsid w:val="002203EF"/>
    <w:rsid w:val="00222C31"/>
    <w:rsid w:val="00231B92"/>
    <w:rsid w:val="002338C4"/>
    <w:rsid w:val="00234E22"/>
    <w:rsid w:val="00241F9E"/>
    <w:rsid w:val="00242571"/>
    <w:rsid w:val="00244DC4"/>
    <w:rsid w:val="00247FC6"/>
    <w:rsid w:val="002512A3"/>
    <w:rsid w:val="0025398B"/>
    <w:rsid w:val="0026388F"/>
    <w:rsid w:val="00285AD1"/>
    <w:rsid w:val="002871E6"/>
    <w:rsid w:val="00297221"/>
    <w:rsid w:val="002A3262"/>
    <w:rsid w:val="002A7BBE"/>
    <w:rsid w:val="002B45A7"/>
    <w:rsid w:val="002B76F0"/>
    <w:rsid w:val="002C4423"/>
    <w:rsid w:val="002C7CDC"/>
    <w:rsid w:val="002D0E6F"/>
    <w:rsid w:val="002D1D45"/>
    <w:rsid w:val="002E386A"/>
    <w:rsid w:val="002E401E"/>
    <w:rsid w:val="002F5A12"/>
    <w:rsid w:val="00300F43"/>
    <w:rsid w:val="0030622E"/>
    <w:rsid w:val="00315867"/>
    <w:rsid w:val="00316832"/>
    <w:rsid w:val="003272A5"/>
    <w:rsid w:val="00340EE7"/>
    <w:rsid w:val="00342A59"/>
    <w:rsid w:val="0035292C"/>
    <w:rsid w:val="00354C65"/>
    <w:rsid w:val="00355FFF"/>
    <w:rsid w:val="0036212B"/>
    <w:rsid w:val="00367C0D"/>
    <w:rsid w:val="0037011A"/>
    <w:rsid w:val="003A52E9"/>
    <w:rsid w:val="003B1E7B"/>
    <w:rsid w:val="003B3E0A"/>
    <w:rsid w:val="003B46E8"/>
    <w:rsid w:val="003B5EFA"/>
    <w:rsid w:val="003B74B5"/>
    <w:rsid w:val="003C3EB3"/>
    <w:rsid w:val="003C6F51"/>
    <w:rsid w:val="003C7775"/>
    <w:rsid w:val="003D199D"/>
    <w:rsid w:val="003D3F26"/>
    <w:rsid w:val="003D658E"/>
    <w:rsid w:val="003D6A64"/>
    <w:rsid w:val="003D73CC"/>
    <w:rsid w:val="003E00D0"/>
    <w:rsid w:val="003E0D7C"/>
    <w:rsid w:val="003E79BC"/>
    <w:rsid w:val="003F04E7"/>
    <w:rsid w:val="003F653E"/>
    <w:rsid w:val="00406EFA"/>
    <w:rsid w:val="00411025"/>
    <w:rsid w:val="00415707"/>
    <w:rsid w:val="00421FBB"/>
    <w:rsid w:val="00427197"/>
    <w:rsid w:val="00440988"/>
    <w:rsid w:val="004417DC"/>
    <w:rsid w:val="0044302B"/>
    <w:rsid w:val="00443A04"/>
    <w:rsid w:val="004440B3"/>
    <w:rsid w:val="00453300"/>
    <w:rsid w:val="00455A8E"/>
    <w:rsid w:val="004628C7"/>
    <w:rsid w:val="00463224"/>
    <w:rsid w:val="00464A46"/>
    <w:rsid w:val="00473D45"/>
    <w:rsid w:val="004757A7"/>
    <w:rsid w:val="00486C56"/>
    <w:rsid w:val="00490C68"/>
    <w:rsid w:val="00494B17"/>
    <w:rsid w:val="00496F34"/>
    <w:rsid w:val="004A663C"/>
    <w:rsid w:val="004B0852"/>
    <w:rsid w:val="004C02A6"/>
    <w:rsid w:val="004C4278"/>
    <w:rsid w:val="004C4ED7"/>
    <w:rsid w:val="004C60CB"/>
    <w:rsid w:val="004D4801"/>
    <w:rsid w:val="004D70F8"/>
    <w:rsid w:val="004E0C7F"/>
    <w:rsid w:val="004F25F7"/>
    <w:rsid w:val="004F42F6"/>
    <w:rsid w:val="004F5B24"/>
    <w:rsid w:val="00504F1F"/>
    <w:rsid w:val="00510E33"/>
    <w:rsid w:val="00516DB2"/>
    <w:rsid w:val="005174FF"/>
    <w:rsid w:val="005205CE"/>
    <w:rsid w:val="00522D15"/>
    <w:rsid w:val="0052752C"/>
    <w:rsid w:val="00537BBA"/>
    <w:rsid w:val="00545CEF"/>
    <w:rsid w:val="00545D21"/>
    <w:rsid w:val="00545F05"/>
    <w:rsid w:val="005525CD"/>
    <w:rsid w:val="005559FD"/>
    <w:rsid w:val="005618E1"/>
    <w:rsid w:val="00563442"/>
    <w:rsid w:val="00571717"/>
    <w:rsid w:val="00576895"/>
    <w:rsid w:val="00576E80"/>
    <w:rsid w:val="005836DF"/>
    <w:rsid w:val="0059214A"/>
    <w:rsid w:val="00592FCF"/>
    <w:rsid w:val="005A05D5"/>
    <w:rsid w:val="005A38B4"/>
    <w:rsid w:val="005C671C"/>
    <w:rsid w:val="005D0446"/>
    <w:rsid w:val="005D5AF3"/>
    <w:rsid w:val="005D79AF"/>
    <w:rsid w:val="005E3F35"/>
    <w:rsid w:val="005F6FC3"/>
    <w:rsid w:val="00600913"/>
    <w:rsid w:val="006040AB"/>
    <w:rsid w:val="00611597"/>
    <w:rsid w:val="0062207E"/>
    <w:rsid w:val="006254DC"/>
    <w:rsid w:val="006466E4"/>
    <w:rsid w:val="00647EDE"/>
    <w:rsid w:val="00647F24"/>
    <w:rsid w:val="00655589"/>
    <w:rsid w:val="00656434"/>
    <w:rsid w:val="00657069"/>
    <w:rsid w:val="0066469D"/>
    <w:rsid w:val="006856DC"/>
    <w:rsid w:val="006859BC"/>
    <w:rsid w:val="006861ED"/>
    <w:rsid w:val="00691F74"/>
    <w:rsid w:val="0069246D"/>
    <w:rsid w:val="00692D1D"/>
    <w:rsid w:val="00697DF9"/>
    <w:rsid w:val="006A0DD8"/>
    <w:rsid w:val="006A60AA"/>
    <w:rsid w:val="006B3143"/>
    <w:rsid w:val="006C4A00"/>
    <w:rsid w:val="006C751E"/>
    <w:rsid w:val="006C76DB"/>
    <w:rsid w:val="006D12AD"/>
    <w:rsid w:val="006E0E51"/>
    <w:rsid w:val="006E2D7E"/>
    <w:rsid w:val="006F261D"/>
    <w:rsid w:val="006F4E76"/>
    <w:rsid w:val="00704D8B"/>
    <w:rsid w:val="007051B4"/>
    <w:rsid w:val="00710BB7"/>
    <w:rsid w:val="00720909"/>
    <w:rsid w:val="00724B3F"/>
    <w:rsid w:val="007347B7"/>
    <w:rsid w:val="0074071C"/>
    <w:rsid w:val="00741A82"/>
    <w:rsid w:val="0074402B"/>
    <w:rsid w:val="00757FB3"/>
    <w:rsid w:val="00762EFB"/>
    <w:rsid w:val="00766E64"/>
    <w:rsid w:val="00772AF9"/>
    <w:rsid w:val="00777DCE"/>
    <w:rsid w:val="00784856"/>
    <w:rsid w:val="007934EA"/>
    <w:rsid w:val="00793DD3"/>
    <w:rsid w:val="007948B4"/>
    <w:rsid w:val="00797E51"/>
    <w:rsid w:val="007A0DF9"/>
    <w:rsid w:val="007B0CAE"/>
    <w:rsid w:val="007C12C2"/>
    <w:rsid w:val="007C2134"/>
    <w:rsid w:val="007C2C5D"/>
    <w:rsid w:val="007D4F02"/>
    <w:rsid w:val="007E0287"/>
    <w:rsid w:val="007E1699"/>
    <w:rsid w:val="007F0241"/>
    <w:rsid w:val="007F4505"/>
    <w:rsid w:val="007F5923"/>
    <w:rsid w:val="007F71BD"/>
    <w:rsid w:val="008010C0"/>
    <w:rsid w:val="008023EB"/>
    <w:rsid w:val="008063F8"/>
    <w:rsid w:val="008065B8"/>
    <w:rsid w:val="008108E3"/>
    <w:rsid w:val="0081093D"/>
    <w:rsid w:val="008151A9"/>
    <w:rsid w:val="00816F06"/>
    <w:rsid w:val="0082256E"/>
    <w:rsid w:val="00826C97"/>
    <w:rsid w:val="00832A82"/>
    <w:rsid w:val="00836DCF"/>
    <w:rsid w:val="0084150D"/>
    <w:rsid w:val="008419F0"/>
    <w:rsid w:val="00841E78"/>
    <w:rsid w:val="00860630"/>
    <w:rsid w:val="008618B7"/>
    <w:rsid w:val="00863BA5"/>
    <w:rsid w:val="00864A8B"/>
    <w:rsid w:val="008720DF"/>
    <w:rsid w:val="00881791"/>
    <w:rsid w:val="00882143"/>
    <w:rsid w:val="0088279B"/>
    <w:rsid w:val="008847CC"/>
    <w:rsid w:val="00886962"/>
    <w:rsid w:val="00894E09"/>
    <w:rsid w:val="00895E97"/>
    <w:rsid w:val="008967C9"/>
    <w:rsid w:val="00897C10"/>
    <w:rsid w:val="008A0D79"/>
    <w:rsid w:val="008A3E90"/>
    <w:rsid w:val="008C6254"/>
    <w:rsid w:val="008D0710"/>
    <w:rsid w:val="008D3298"/>
    <w:rsid w:val="008D40ED"/>
    <w:rsid w:val="008D6D79"/>
    <w:rsid w:val="008E1765"/>
    <w:rsid w:val="008E1E1E"/>
    <w:rsid w:val="008F64E0"/>
    <w:rsid w:val="009051F0"/>
    <w:rsid w:val="009167AE"/>
    <w:rsid w:val="009167BC"/>
    <w:rsid w:val="0092323B"/>
    <w:rsid w:val="00942DF4"/>
    <w:rsid w:val="00951F62"/>
    <w:rsid w:val="00953277"/>
    <w:rsid w:val="00962EC4"/>
    <w:rsid w:val="00972078"/>
    <w:rsid w:val="009848ED"/>
    <w:rsid w:val="00990D30"/>
    <w:rsid w:val="00991FDD"/>
    <w:rsid w:val="009955A8"/>
    <w:rsid w:val="009A2A82"/>
    <w:rsid w:val="009A72D5"/>
    <w:rsid w:val="009B79E6"/>
    <w:rsid w:val="009C0A80"/>
    <w:rsid w:val="009C7447"/>
    <w:rsid w:val="009E1927"/>
    <w:rsid w:val="009F021C"/>
    <w:rsid w:val="009F1176"/>
    <w:rsid w:val="00A2379D"/>
    <w:rsid w:val="00A23AAA"/>
    <w:rsid w:val="00A250E0"/>
    <w:rsid w:val="00A26624"/>
    <w:rsid w:val="00A36290"/>
    <w:rsid w:val="00A40497"/>
    <w:rsid w:val="00A43B17"/>
    <w:rsid w:val="00A50EB5"/>
    <w:rsid w:val="00A62769"/>
    <w:rsid w:val="00A62BF3"/>
    <w:rsid w:val="00A67EF9"/>
    <w:rsid w:val="00A768A3"/>
    <w:rsid w:val="00A806FB"/>
    <w:rsid w:val="00A818C5"/>
    <w:rsid w:val="00A9228D"/>
    <w:rsid w:val="00AA4001"/>
    <w:rsid w:val="00AA4810"/>
    <w:rsid w:val="00AB32AC"/>
    <w:rsid w:val="00AB3649"/>
    <w:rsid w:val="00AC1700"/>
    <w:rsid w:val="00AC57AE"/>
    <w:rsid w:val="00AD2ABC"/>
    <w:rsid w:val="00AF3E45"/>
    <w:rsid w:val="00B02D2A"/>
    <w:rsid w:val="00B0703C"/>
    <w:rsid w:val="00B13BF5"/>
    <w:rsid w:val="00B22D25"/>
    <w:rsid w:val="00B233C5"/>
    <w:rsid w:val="00B24FB3"/>
    <w:rsid w:val="00B257D0"/>
    <w:rsid w:val="00B2773C"/>
    <w:rsid w:val="00B352D1"/>
    <w:rsid w:val="00B374F4"/>
    <w:rsid w:val="00B37A51"/>
    <w:rsid w:val="00B37C8F"/>
    <w:rsid w:val="00B40294"/>
    <w:rsid w:val="00B41150"/>
    <w:rsid w:val="00B47D4E"/>
    <w:rsid w:val="00B511E5"/>
    <w:rsid w:val="00B61E99"/>
    <w:rsid w:val="00B65E7F"/>
    <w:rsid w:val="00B67558"/>
    <w:rsid w:val="00B7477C"/>
    <w:rsid w:val="00B762A2"/>
    <w:rsid w:val="00B7787C"/>
    <w:rsid w:val="00B80111"/>
    <w:rsid w:val="00B81221"/>
    <w:rsid w:val="00B94D6E"/>
    <w:rsid w:val="00B97BE3"/>
    <w:rsid w:val="00BB0E83"/>
    <w:rsid w:val="00BB1DAD"/>
    <w:rsid w:val="00BC2B47"/>
    <w:rsid w:val="00BC31A7"/>
    <w:rsid w:val="00BF00CD"/>
    <w:rsid w:val="00BF419F"/>
    <w:rsid w:val="00BF5D4B"/>
    <w:rsid w:val="00BF6F90"/>
    <w:rsid w:val="00C02EA3"/>
    <w:rsid w:val="00C0314F"/>
    <w:rsid w:val="00C05AA9"/>
    <w:rsid w:val="00C177C0"/>
    <w:rsid w:val="00C2233E"/>
    <w:rsid w:val="00C23645"/>
    <w:rsid w:val="00C33438"/>
    <w:rsid w:val="00C43486"/>
    <w:rsid w:val="00C44861"/>
    <w:rsid w:val="00C514A5"/>
    <w:rsid w:val="00C51D67"/>
    <w:rsid w:val="00C51F17"/>
    <w:rsid w:val="00C55F0D"/>
    <w:rsid w:val="00C65C8B"/>
    <w:rsid w:val="00C759CC"/>
    <w:rsid w:val="00C80781"/>
    <w:rsid w:val="00C8298C"/>
    <w:rsid w:val="00C9216B"/>
    <w:rsid w:val="00C923E9"/>
    <w:rsid w:val="00C96797"/>
    <w:rsid w:val="00C96F16"/>
    <w:rsid w:val="00CA05D4"/>
    <w:rsid w:val="00CB29A7"/>
    <w:rsid w:val="00CB33C6"/>
    <w:rsid w:val="00CB5138"/>
    <w:rsid w:val="00CB6E56"/>
    <w:rsid w:val="00CB7B49"/>
    <w:rsid w:val="00CC2A70"/>
    <w:rsid w:val="00CD0EDC"/>
    <w:rsid w:val="00CE44C3"/>
    <w:rsid w:val="00CF0A60"/>
    <w:rsid w:val="00CF50E4"/>
    <w:rsid w:val="00CF53DC"/>
    <w:rsid w:val="00D05C16"/>
    <w:rsid w:val="00D212FC"/>
    <w:rsid w:val="00D219A1"/>
    <w:rsid w:val="00D238D9"/>
    <w:rsid w:val="00D23CE2"/>
    <w:rsid w:val="00D275D4"/>
    <w:rsid w:val="00D33E3A"/>
    <w:rsid w:val="00D4184F"/>
    <w:rsid w:val="00D53EA2"/>
    <w:rsid w:val="00D5597B"/>
    <w:rsid w:val="00D55A3E"/>
    <w:rsid w:val="00D603DD"/>
    <w:rsid w:val="00D64AA8"/>
    <w:rsid w:val="00D753B4"/>
    <w:rsid w:val="00D812DF"/>
    <w:rsid w:val="00DA1358"/>
    <w:rsid w:val="00DA1BD9"/>
    <w:rsid w:val="00DA2682"/>
    <w:rsid w:val="00DA41C3"/>
    <w:rsid w:val="00DC2D9F"/>
    <w:rsid w:val="00DC39C0"/>
    <w:rsid w:val="00DC6F43"/>
    <w:rsid w:val="00DC7465"/>
    <w:rsid w:val="00DD0B81"/>
    <w:rsid w:val="00DD3942"/>
    <w:rsid w:val="00DD4C90"/>
    <w:rsid w:val="00DD714C"/>
    <w:rsid w:val="00DE4007"/>
    <w:rsid w:val="00DE434C"/>
    <w:rsid w:val="00DF00D4"/>
    <w:rsid w:val="00DF2EA3"/>
    <w:rsid w:val="00DF6E96"/>
    <w:rsid w:val="00E01034"/>
    <w:rsid w:val="00E03C6D"/>
    <w:rsid w:val="00E12875"/>
    <w:rsid w:val="00E16373"/>
    <w:rsid w:val="00E20A43"/>
    <w:rsid w:val="00E2368D"/>
    <w:rsid w:val="00E410A4"/>
    <w:rsid w:val="00E42B59"/>
    <w:rsid w:val="00E44670"/>
    <w:rsid w:val="00E46F53"/>
    <w:rsid w:val="00E4776F"/>
    <w:rsid w:val="00E512D3"/>
    <w:rsid w:val="00E51D30"/>
    <w:rsid w:val="00E527C2"/>
    <w:rsid w:val="00E5313F"/>
    <w:rsid w:val="00E53678"/>
    <w:rsid w:val="00E55B23"/>
    <w:rsid w:val="00E56BD3"/>
    <w:rsid w:val="00E604A5"/>
    <w:rsid w:val="00E60FCE"/>
    <w:rsid w:val="00E61807"/>
    <w:rsid w:val="00E710C0"/>
    <w:rsid w:val="00E71656"/>
    <w:rsid w:val="00E813BE"/>
    <w:rsid w:val="00E826E0"/>
    <w:rsid w:val="00E90571"/>
    <w:rsid w:val="00E95DF8"/>
    <w:rsid w:val="00E97466"/>
    <w:rsid w:val="00EA0C87"/>
    <w:rsid w:val="00EA4363"/>
    <w:rsid w:val="00EA7101"/>
    <w:rsid w:val="00EB23CE"/>
    <w:rsid w:val="00EB7402"/>
    <w:rsid w:val="00EC353A"/>
    <w:rsid w:val="00ED0DF2"/>
    <w:rsid w:val="00ED2FD9"/>
    <w:rsid w:val="00ED45FA"/>
    <w:rsid w:val="00EE203B"/>
    <w:rsid w:val="00EE57F0"/>
    <w:rsid w:val="00EF0F17"/>
    <w:rsid w:val="00EF516B"/>
    <w:rsid w:val="00EF6E8D"/>
    <w:rsid w:val="00F00009"/>
    <w:rsid w:val="00F02A6F"/>
    <w:rsid w:val="00F13FC7"/>
    <w:rsid w:val="00F1491C"/>
    <w:rsid w:val="00F14F6E"/>
    <w:rsid w:val="00F16464"/>
    <w:rsid w:val="00F20F89"/>
    <w:rsid w:val="00F229EE"/>
    <w:rsid w:val="00F2384B"/>
    <w:rsid w:val="00F24FAF"/>
    <w:rsid w:val="00F37453"/>
    <w:rsid w:val="00F3748D"/>
    <w:rsid w:val="00F404F9"/>
    <w:rsid w:val="00F44109"/>
    <w:rsid w:val="00F525EC"/>
    <w:rsid w:val="00F546A4"/>
    <w:rsid w:val="00F65542"/>
    <w:rsid w:val="00F7289D"/>
    <w:rsid w:val="00F80289"/>
    <w:rsid w:val="00F84F03"/>
    <w:rsid w:val="00F92A8A"/>
    <w:rsid w:val="00FA1AE4"/>
    <w:rsid w:val="00FA1BD2"/>
    <w:rsid w:val="00FA1F10"/>
    <w:rsid w:val="00FA25E3"/>
    <w:rsid w:val="00FC68C7"/>
    <w:rsid w:val="00FD2399"/>
    <w:rsid w:val="00FD33DA"/>
    <w:rsid w:val="00FD4261"/>
    <w:rsid w:val="00FD64F7"/>
    <w:rsid w:val="00FE013F"/>
    <w:rsid w:val="00FE16F1"/>
    <w:rsid w:val="00FE3725"/>
    <w:rsid w:val="00FE38D8"/>
    <w:rsid w:val="00FE3A67"/>
    <w:rsid w:val="00FE75C8"/>
    <w:rsid w:val="00FF1808"/>
    <w:rsid w:val="00FF2E67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9F16F"/>
  <w15:docId w15:val="{9211BF61-8EC1-4640-BB1E-B1F0663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18"/>
    <w:rPr>
      <w:sz w:val="24"/>
      <w:szCs w:val="24"/>
    </w:rPr>
  </w:style>
  <w:style w:type="paragraph" w:styleId="1">
    <w:name w:val="heading 1"/>
    <w:basedOn w:val="a"/>
    <w:next w:val="a"/>
    <w:qFormat/>
    <w:rsid w:val="00951F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0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802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951F6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951F6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5">
    <w:name w:val="Body Text"/>
    <w:basedOn w:val="a"/>
    <w:rsid w:val="00797E51"/>
    <w:rPr>
      <w:szCs w:val="20"/>
    </w:rPr>
  </w:style>
  <w:style w:type="paragraph" w:styleId="a6">
    <w:name w:val="Balloon Text"/>
    <w:basedOn w:val="a"/>
    <w:semiHidden/>
    <w:rsid w:val="003062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80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F802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7">
    <w:name w:val="List Paragraph"/>
    <w:basedOn w:val="a"/>
    <w:uiPriority w:val="34"/>
    <w:qFormat/>
    <w:rsid w:val="00F24FAF"/>
    <w:pPr>
      <w:ind w:left="720"/>
      <w:contextualSpacing/>
    </w:pPr>
  </w:style>
  <w:style w:type="table" w:styleId="a8">
    <w:name w:val="Table Grid"/>
    <w:basedOn w:val="a1"/>
    <w:rsid w:val="00E46F5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C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3B12-4213-4BF5-A7F6-901C13D9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ГОРНЯКА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ГОРНЯКА</dc:title>
  <dc:creator>User</dc:creator>
  <cp:lastModifiedBy>Сергей</cp:lastModifiedBy>
  <cp:revision>7</cp:revision>
  <cp:lastPrinted>2023-06-14T05:26:00Z</cp:lastPrinted>
  <dcterms:created xsi:type="dcterms:W3CDTF">2023-06-08T09:33:00Z</dcterms:created>
  <dcterms:modified xsi:type="dcterms:W3CDTF">2023-06-14T05:43:00Z</dcterms:modified>
</cp:coreProperties>
</file>